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AF06B" w14:textId="77777777" w:rsidR="004F3719" w:rsidRPr="00E12026" w:rsidRDefault="004F3719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3C8" w:rsidRPr="00E12026" w14:paraId="0B4B1A21" w14:textId="77777777" w:rsidTr="00D87FCF">
        <w:tc>
          <w:tcPr>
            <w:tcW w:w="9062" w:type="dxa"/>
            <w:shd w:val="clear" w:color="auto" w:fill="B4C6E7" w:themeFill="accent1" w:themeFillTint="66"/>
          </w:tcPr>
          <w:p w14:paraId="669DE526" w14:textId="77777777" w:rsidR="00E543C8" w:rsidRPr="00E12026" w:rsidRDefault="00E543C8" w:rsidP="00D87FCF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Ocena skutków dla ochrony danych </w:t>
            </w:r>
          </w:p>
          <w:p w14:paraId="3283F497" w14:textId="7564653F" w:rsidR="004F3719" w:rsidRPr="00E12026" w:rsidRDefault="004F3719" w:rsidP="00D87FCF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DD62D3" w:rsidRPr="00E12026" w14:paraId="0849D570" w14:textId="77777777" w:rsidTr="00D87FCF">
        <w:tc>
          <w:tcPr>
            <w:tcW w:w="9062" w:type="dxa"/>
            <w:shd w:val="clear" w:color="auto" w:fill="B4C6E7" w:themeFill="accent1" w:themeFillTint="66"/>
          </w:tcPr>
          <w:p w14:paraId="1BDCFFB0" w14:textId="1F941FF0" w:rsidR="00DD62D3" w:rsidRPr="00E12026" w:rsidRDefault="00DD62D3" w:rsidP="00D87FCF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Administrator danych</w:t>
            </w:r>
            <w:r w:rsidR="00F50DFE" w:rsidRPr="00E1202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oraz podstaw prawna przetwarzania</w:t>
            </w:r>
          </w:p>
        </w:tc>
      </w:tr>
      <w:tr w:rsidR="00DD62D3" w:rsidRPr="00E12026" w14:paraId="27DCB88B" w14:textId="77777777" w:rsidTr="000E2AD4">
        <w:tc>
          <w:tcPr>
            <w:tcW w:w="9062" w:type="dxa"/>
          </w:tcPr>
          <w:p w14:paraId="3D22A6D9" w14:textId="158929AA" w:rsidR="003D2AB4" w:rsidRPr="007212B8" w:rsidRDefault="003D2AB4" w:rsidP="00682AD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212B8">
              <w:rPr>
                <w:rFonts w:ascii="Times New Roman" w:hAnsi="Times New Roman" w:cs="Times New Roman"/>
              </w:rPr>
              <w:t>Nazwa projektu</w:t>
            </w:r>
          </w:p>
          <w:p w14:paraId="31887495" w14:textId="619C5FE3" w:rsidR="001C4402" w:rsidRPr="007212B8" w:rsidRDefault="001C4402" w:rsidP="00682AD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212B8">
              <w:rPr>
                <w:rFonts w:ascii="Times New Roman" w:hAnsi="Times New Roman" w:cs="Times New Roman"/>
              </w:rPr>
              <w:t>Ustawa o mediatorach sądowych, instytucjach szkolących w zakresie mediacji i Krajowym Rejestrze Mediatorów</w:t>
            </w:r>
          </w:p>
          <w:p w14:paraId="0AF5838E" w14:textId="77777777" w:rsidR="008B4615" w:rsidRPr="007212B8" w:rsidRDefault="003D2AB4" w:rsidP="00682AD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212B8">
              <w:rPr>
                <w:rFonts w:ascii="Times New Roman" w:hAnsi="Times New Roman" w:cs="Times New Roman"/>
              </w:rPr>
              <w:t xml:space="preserve">Nr w wykazie prac </w:t>
            </w:r>
          </w:p>
          <w:p w14:paraId="04AD80AF" w14:textId="5501AB6C" w:rsidR="00713DE9" w:rsidRDefault="003D2AB4" w:rsidP="00E659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212B8">
              <w:rPr>
                <w:rFonts w:ascii="Times New Roman" w:hAnsi="Times New Roman" w:cs="Times New Roman"/>
              </w:rPr>
              <w:t>UD237</w:t>
            </w:r>
          </w:p>
          <w:p w14:paraId="039CAC37" w14:textId="1729A43E" w:rsidR="00713DE9" w:rsidRPr="0035026F" w:rsidRDefault="00713DE9" w:rsidP="00713DE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5026F">
              <w:rPr>
                <w:rFonts w:ascii="Times New Roman" w:hAnsi="Times New Roman" w:cs="Times New Roman"/>
              </w:rPr>
              <w:t xml:space="preserve">Administratorem danych osobowych zawartych w Krajowym Rejestrze Mediatorów jest Minister Sprawiedliwości, co wynika z art. 32 ust. 1 projektowanej ustawy. </w:t>
            </w:r>
          </w:p>
          <w:p w14:paraId="6505B613" w14:textId="644B4F61" w:rsidR="00713DE9" w:rsidRDefault="00726CB9" w:rsidP="00713DE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 </w:t>
            </w:r>
            <w:r w:rsidR="00713DE9" w:rsidRPr="0035026F">
              <w:rPr>
                <w:rFonts w:ascii="Times New Roman" w:hAnsi="Times New Roman" w:cs="Times New Roman"/>
              </w:rPr>
              <w:t>zakresie czynności obejmujących przyjmowanie wniosków o wpis</w:t>
            </w:r>
            <w:r>
              <w:rPr>
                <w:rFonts w:ascii="Times New Roman" w:hAnsi="Times New Roman" w:cs="Times New Roman"/>
              </w:rPr>
              <w:t>, i</w:t>
            </w:r>
            <w:r w:rsidR="00713DE9" w:rsidRPr="0035026F">
              <w:rPr>
                <w:rFonts w:ascii="Times New Roman" w:hAnsi="Times New Roman" w:cs="Times New Roman"/>
              </w:rPr>
              <w:t>ch weryfikację, dokonywanie wpisów, aktualizację danych oraz prowadzenie postępowań dotyczących</w:t>
            </w:r>
            <w:r>
              <w:rPr>
                <w:rFonts w:ascii="Times New Roman" w:hAnsi="Times New Roman" w:cs="Times New Roman"/>
              </w:rPr>
              <w:t xml:space="preserve"> w</w:t>
            </w:r>
            <w:r w:rsidR="00713DE9" w:rsidRPr="0035026F">
              <w:rPr>
                <w:rFonts w:ascii="Times New Roman" w:hAnsi="Times New Roman" w:cs="Times New Roman"/>
              </w:rPr>
              <w:t>ykreślenia z Rejestru administratorem danych są prezesi sądów okręgowych, zgodnie z art. 32 ust. 2 projektowanej ustawy.</w:t>
            </w:r>
          </w:p>
          <w:p w14:paraId="551A2C62" w14:textId="6AF58C97" w:rsidR="00510B34" w:rsidRPr="00510B34" w:rsidRDefault="00510B34" w:rsidP="00510B34">
            <w:pPr>
              <w:jc w:val="both"/>
              <w:rPr>
                <w:rFonts w:ascii="Times New Roman" w:hAnsi="Times New Roman" w:cs="Times New Roman"/>
              </w:rPr>
            </w:pPr>
            <w:r w:rsidRPr="00510B34">
              <w:rPr>
                <w:rFonts w:ascii="Times New Roman" w:hAnsi="Times New Roman" w:cs="Times New Roman"/>
              </w:rPr>
              <w:t>Ponadto projektowana regulacja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0B34">
              <w:rPr>
                <w:rFonts w:ascii="Times New Roman" w:hAnsi="Times New Roman" w:cs="Times New Roman"/>
              </w:rPr>
              <w:t xml:space="preserve">wskazuje mediatora sądowego jako administratora danych osobowych gromadzonych i przetwarzanych w ramach postępowania mediacyjnego, w szczególności danych ujmowanych w protokole mediacji oraz w treści ugody (art. 33 ust. 1 projektowanej ustawy). </w:t>
            </w:r>
          </w:p>
          <w:p w14:paraId="26FBE068" w14:textId="47658BE9" w:rsidR="00713DE9" w:rsidRPr="00B64015" w:rsidRDefault="00713DE9" w:rsidP="00E659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0B34">
              <w:rPr>
                <w:rFonts w:ascii="Times New Roman" w:hAnsi="Times New Roman" w:cs="Times New Roman"/>
              </w:rPr>
              <w:t>Podstawę prawną przetwarzania</w:t>
            </w:r>
            <w:r w:rsidRPr="0035026F">
              <w:rPr>
                <w:rFonts w:ascii="Times New Roman" w:hAnsi="Times New Roman" w:cs="Times New Roman"/>
              </w:rPr>
              <w:t xml:space="preserve"> danych stanowi art. 6 ust. 1 lit. c i e RODO, ponieważ czynności te wynikają z obowiązków nałożonych przepisami projektowanej ustawy oraz stanowią realizację zadań wykonywanych w interesie publicznym. Cele Rejestru oraz zadań związanych z jego prowadzeniem określone zostały w art. 25 ust. 3 projektowanej ustawy.</w:t>
            </w:r>
          </w:p>
        </w:tc>
      </w:tr>
      <w:tr w:rsidR="00DD62D3" w:rsidRPr="00E12026" w14:paraId="3BEE0341" w14:textId="77777777" w:rsidTr="00D87FCF">
        <w:trPr>
          <w:trHeight w:val="313"/>
        </w:trPr>
        <w:tc>
          <w:tcPr>
            <w:tcW w:w="9062" w:type="dxa"/>
            <w:shd w:val="clear" w:color="auto" w:fill="B4C6E7" w:themeFill="accent1" w:themeFillTint="66"/>
          </w:tcPr>
          <w:p w14:paraId="7D658D63" w14:textId="288F8119" w:rsidR="00DD62D3" w:rsidRPr="00E12026" w:rsidRDefault="00D87FCF" w:rsidP="00D87FCF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Inspektor ochrony danych</w:t>
            </w:r>
          </w:p>
        </w:tc>
      </w:tr>
      <w:tr w:rsidR="00EF54E2" w:rsidRPr="00E12026" w14:paraId="3EC03893" w14:textId="77777777" w:rsidTr="000E2AD4">
        <w:trPr>
          <w:trHeight w:val="538"/>
        </w:trPr>
        <w:tc>
          <w:tcPr>
            <w:tcW w:w="9062" w:type="dxa"/>
          </w:tcPr>
          <w:p w14:paraId="242BC8B9" w14:textId="0D7534B1" w:rsidR="00F07241" w:rsidRPr="007212B8" w:rsidRDefault="00786673" w:rsidP="00E659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5026F">
              <w:rPr>
                <w:rFonts w:ascii="Times New Roman" w:hAnsi="Times New Roman" w:cs="Times New Roman"/>
              </w:rPr>
              <w:t xml:space="preserve">Projektowana ustawa </w:t>
            </w:r>
            <w:r w:rsidR="003C4DD6" w:rsidRPr="0035026F">
              <w:rPr>
                <w:rFonts w:ascii="Times New Roman" w:hAnsi="Times New Roman" w:cs="Times New Roman"/>
              </w:rPr>
              <w:t xml:space="preserve">nie zawiera postanowień wprost odnoszących się do powołania inspektora </w:t>
            </w:r>
            <w:r w:rsidR="008B3601" w:rsidRPr="0035026F">
              <w:rPr>
                <w:rFonts w:ascii="Times New Roman" w:hAnsi="Times New Roman" w:cs="Times New Roman"/>
              </w:rPr>
              <w:t>O</w:t>
            </w:r>
            <w:r w:rsidR="003C4DD6" w:rsidRPr="0035026F">
              <w:rPr>
                <w:rFonts w:ascii="Times New Roman" w:hAnsi="Times New Roman" w:cs="Times New Roman"/>
              </w:rPr>
              <w:t>chrony</w:t>
            </w:r>
            <w:r w:rsidR="008B3601" w:rsidRPr="0035026F">
              <w:rPr>
                <w:rFonts w:ascii="Times New Roman" w:hAnsi="Times New Roman" w:cs="Times New Roman"/>
              </w:rPr>
              <w:t xml:space="preserve"> D</w:t>
            </w:r>
            <w:r w:rsidR="003C4DD6" w:rsidRPr="0035026F">
              <w:rPr>
                <w:rFonts w:ascii="Times New Roman" w:hAnsi="Times New Roman" w:cs="Times New Roman"/>
              </w:rPr>
              <w:t>anych</w:t>
            </w:r>
            <w:r w:rsidR="008B3601" w:rsidRPr="0035026F">
              <w:rPr>
                <w:rFonts w:ascii="Times New Roman" w:hAnsi="Times New Roman" w:cs="Times New Roman"/>
              </w:rPr>
              <w:t xml:space="preserve"> (</w:t>
            </w:r>
            <w:r w:rsidR="00AB79AF" w:rsidRPr="0035026F">
              <w:rPr>
                <w:rFonts w:ascii="Times New Roman" w:hAnsi="Times New Roman" w:cs="Times New Roman"/>
              </w:rPr>
              <w:t xml:space="preserve">dalej </w:t>
            </w:r>
            <w:r w:rsidR="00B37093" w:rsidRPr="0035026F">
              <w:rPr>
                <w:rFonts w:ascii="Times New Roman" w:hAnsi="Times New Roman" w:cs="Times New Roman"/>
              </w:rPr>
              <w:t>IOD</w:t>
            </w:r>
            <w:r w:rsidR="008B3601" w:rsidRPr="0035026F">
              <w:rPr>
                <w:rFonts w:ascii="Times New Roman" w:hAnsi="Times New Roman" w:cs="Times New Roman"/>
              </w:rPr>
              <w:t>)</w:t>
            </w:r>
            <w:r w:rsidR="003C4DD6" w:rsidRPr="0035026F">
              <w:rPr>
                <w:rFonts w:ascii="Times New Roman" w:hAnsi="Times New Roman" w:cs="Times New Roman"/>
              </w:rPr>
              <w:t>.</w:t>
            </w:r>
            <w:r w:rsidR="00AB79AF" w:rsidRPr="0035026F">
              <w:rPr>
                <w:rFonts w:ascii="Times New Roman" w:hAnsi="Times New Roman" w:cs="Times New Roman"/>
              </w:rPr>
              <w:t xml:space="preserve"> </w:t>
            </w:r>
            <w:r w:rsidR="003C4DD6" w:rsidRPr="0035026F">
              <w:rPr>
                <w:rFonts w:ascii="Times New Roman" w:hAnsi="Times New Roman" w:cs="Times New Roman"/>
              </w:rPr>
              <w:t>Obowiązek te</w:t>
            </w:r>
            <w:r w:rsidR="00F07241" w:rsidRPr="0035026F">
              <w:rPr>
                <w:rFonts w:ascii="Times New Roman" w:hAnsi="Times New Roman" w:cs="Times New Roman"/>
              </w:rPr>
              <w:t xml:space="preserve">n </w:t>
            </w:r>
            <w:r w:rsidR="003C4DD6" w:rsidRPr="0035026F">
              <w:rPr>
                <w:rFonts w:ascii="Times New Roman" w:hAnsi="Times New Roman" w:cs="Times New Roman"/>
              </w:rPr>
              <w:t>wynikać z ogólnego zastosowania</w:t>
            </w:r>
            <w:r w:rsidR="00D95DC6" w:rsidRPr="0035026F">
              <w:rPr>
                <w:rFonts w:ascii="Times New Roman" w:hAnsi="Times New Roman" w:cs="Times New Roman"/>
              </w:rPr>
              <w:t xml:space="preserve"> RODO </w:t>
            </w:r>
            <w:r w:rsidR="00AB79AF" w:rsidRPr="0035026F">
              <w:rPr>
                <w:rFonts w:ascii="Times New Roman" w:hAnsi="Times New Roman" w:cs="Times New Roman"/>
              </w:rPr>
              <w:t xml:space="preserve">– </w:t>
            </w:r>
            <w:r w:rsidR="003C4DD6" w:rsidRPr="0035026F">
              <w:rPr>
                <w:rFonts w:ascii="Times New Roman" w:hAnsi="Times New Roman" w:cs="Times New Roman"/>
              </w:rPr>
              <w:t>w zakresie działalności organów publicznych. Zgodnie z art. 37</w:t>
            </w:r>
            <w:r w:rsidR="00AB79AF" w:rsidRPr="0035026F">
              <w:rPr>
                <w:rFonts w:ascii="Times New Roman" w:hAnsi="Times New Roman" w:cs="Times New Roman"/>
              </w:rPr>
              <w:t xml:space="preserve"> </w:t>
            </w:r>
            <w:r w:rsidR="003C4DD6" w:rsidRPr="0035026F">
              <w:rPr>
                <w:rFonts w:ascii="Times New Roman" w:hAnsi="Times New Roman" w:cs="Times New Roman"/>
              </w:rPr>
              <w:t>RODO, obowiązek ten istnieje m.in.</w:t>
            </w:r>
            <w:r w:rsidR="00D95DC6" w:rsidRPr="0035026F">
              <w:rPr>
                <w:rFonts w:ascii="Times New Roman" w:hAnsi="Times New Roman" w:cs="Times New Roman"/>
              </w:rPr>
              <w:t xml:space="preserve"> </w:t>
            </w:r>
            <w:r w:rsidR="00D95DC6" w:rsidRPr="0035026F">
              <w:rPr>
                <w:rFonts w:ascii="Times New Roman" w:hAnsi="Times New Roman" w:cs="Times New Roman"/>
              </w:rPr>
              <w:br/>
            </w:r>
            <w:r w:rsidR="003C4DD6" w:rsidRPr="0035026F">
              <w:rPr>
                <w:rFonts w:ascii="Times New Roman" w:hAnsi="Times New Roman" w:cs="Times New Roman"/>
              </w:rPr>
              <w:t>w przypadku, gdy przetwarzania dokonuje organ publiczny.</w:t>
            </w:r>
            <w:r w:rsidR="00126D75" w:rsidRPr="0035026F">
              <w:rPr>
                <w:rFonts w:ascii="Times New Roman" w:hAnsi="Times New Roman" w:cs="Times New Roman"/>
              </w:rPr>
              <w:t xml:space="preserve"> Minister Sprawiedliwości oraz właściwe sądy powszechne wykonując obowiązek wynikający z art. 37 RODO, wyznaczyły</w:t>
            </w:r>
            <w:r w:rsidR="00B37093" w:rsidRPr="0035026F">
              <w:rPr>
                <w:rFonts w:ascii="Times New Roman" w:hAnsi="Times New Roman" w:cs="Times New Roman"/>
              </w:rPr>
              <w:t xml:space="preserve"> IOD</w:t>
            </w:r>
            <w:r w:rsidR="00126D75" w:rsidRPr="0035026F">
              <w:rPr>
                <w:rFonts w:ascii="Times New Roman" w:hAnsi="Times New Roman" w:cs="Times New Roman"/>
              </w:rPr>
              <w:t>.</w:t>
            </w:r>
            <w:r w:rsidR="00B37093" w:rsidRPr="0035026F">
              <w:rPr>
                <w:rFonts w:ascii="Times New Roman" w:hAnsi="Times New Roman" w:cs="Times New Roman"/>
              </w:rPr>
              <w:t xml:space="preserve"> </w:t>
            </w:r>
            <w:r w:rsidR="00126D75" w:rsidRPr="0035026F">
              <w:rPr>
                <w:rFonts w:ascii="Times New Roman" w:hAnsi="Times New Roman" w:cs="Times New Roman"/>
              </w:rPr>
              <w:t>Informacje</w:t>
            </w:r>
            <w:r w:rsidR="004F3719" w:rsidRPr="0035026F">
              <w:rPr>
                <w:rFonts w:ascii="Times New Roman" w:hAnsi="Times New Roman" w:cs="Times New Roman"/>
              </w:rPr>
              <w:t xml:space="preserve"> </w:t>
            </w:r>
            <w:r w:rsidR="004F3719" w:rsidRPr="0035026F">
              <w:rPr>
                <w:rFonts w:ascii="Times New Roman" w:hAnsi="Times New Roman" w:cs="Times New Roman"/>
              </w:rPr>
              <w:br/>
            </w:r>
            <w:r w:rsidR="00126D75" w:rsidRPr="0035026F">
              <w:rPr>
                <w:rFonts w:ascii="Times New Roman" w:hAnsi="Times New Roman" w:cs="Times New Roman"/>
              </w:rPr>
              <w:t>o</w:t>
            </w:r>
            <w:r w:rsidR="00B37093" w:rsidRPr="0035026F">
              <w:rPr>
                <w:rFonts w:ascii="Times New Roman" w:hAnsi="Times New Roman" w:cs="Times New Roman"/>
              </w:rPr>
              <w:t xml:space="preserve"> IOD </w:t>
            </w:r>
            <w:r w:rsidR="00126D75" w:rsidRPr="0035026F">
              <w:rPr>
                <w:rFonts w:ascii="Times New Roman" w:hAnsi="Times New Roman" w:cs="Times New Roman"/>
              </w:rPr>
              <w:t>są publicznie dostępne na stronach internetowych tych podmiotów.</w:t>
            </w:r>
            <w:r w:rsidR="00126D75" w:rsidRPr="007212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62D3" w:rsidRPr="00E12026" w14:paraId="4F4A7005" w14:textId="77777777" w:rsidTr="00D87FCF">
        <w:trPr>
          <w:trHeight w:val="389"/>
        </w:trPr>
        <w:tc>
          <w:tcPr>
            <w:tcW w:w="9062" w:type="dxa"/>
            <w:shd w:val="clear" w:color="auto" w:fill="B4C6E7" w:themeFill="accent1" w:themeFillTint="66"/>
          </w:tcPr>
          <w:p w14:paraId="34FFAADB" w14:textId="25CE5ABB" w:rsidR="004C0B96" w:rsidRPr="00E12026" w:rsidRDefault="00DD62D3" w:rsidP="00D87FCF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Współadministrator</w:t>
            </w:r>
            <w:r w:rsidR="00577237" w:rsidRPr="00E1202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zy</w:t>
            </w:r>
          </w:p>
        </w:tc>
      </w:tr>
      <w:tr w:rsidR="00EF54E2" w:rsidRPr="00E12026" w14:paraId="5C21C752" w14:textId="77777777" w:rsidTr="00AA6B2A">
        <w:trPr>
          <w:trHeight w:val="205"/>
        </w:trPr>
        <w:tc>
          <w:tcPr>
            <w:tcW w:w="9062" w:type="dxa"/>
          </w:tcPr>
          <w:p w14:paraId="79A8CF33" w14:textId="27FFB9BA" w:rsidR="00713DE9" w:rsidRPr="00B64015" w:rsidRDefault="00713DE9" w:rsidP="00C657E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5026F">
              <w:rPr>
                <w:rFonts w:ascii="Times New Roman" w:hAnsi="Times New Roman" w:cs="Times New Roman"/>
              </w:rPr>
              <w:t>Projekt ustawy nie ustanawia współadministracji danych osobowych. Z art. 32 ust. 1 i 2 wynika jednoznacznie, że Minister Sprawiedliwości oraz prezesi sądów okręgowych pełnią funkcje administratorów danych osobowych w ramach odrębnych, niewspółdzielonych zadań. Każdy z tych organów odpowiada za przetwarzanie danych w zakresie wynikającym z przypisanych im ustawowo kompetencji, co wyklucza stosowanie konstrukcji współadministracji, o której mowa w art. 26 RODO.</w:t>
            </w:r>
          </w:p>
        </w:tc>
      </w:tr>
      <w:tr w:rsidR="00DD62D3" w:rsidRPr="00E12026" w14:paraId="54D49C5A" w14:textId="77777777" w:rsidTr="00D87FCF">
        <w:trPr>
          <w:trHeight w:val="288"/>
        </w:trPr>
        <w:tc>
          <w:tcPr>
            <w:tcW w:w="9062" w:type="dxa"/>
            <w:shd w:val="clear" w:color="auto" w:fill="B4C6E7" w:themeFill="accent1" w:themeFillTint="66"/>
          </w:tcPr>
          <w:p w14:paraId="14E94A50" w14:textId="36215B49" w:rsidR="00F92CA8" w:rsidRPr="00E12026" w:rsidRDefault="00577237" w:rsidP="00D87FCF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Podmioty przetwarzające</w:t>
            </w:r>
          </w:p>
        </w:tc>
      </w:tr>
      <w:tr w:rsidR="00EF54E2" w:rsidRPr="00E12026" w14:paraId="126309DB" w14:textId="77777777" w:rsidTr="00B236F6">
        <w:trPr>
          <w:trHeight w:val="389"/>
        </w:trPr>
        <w:tc>
          <w:tcPr>
            <w:tcW w:w="9062" w:type="dxa"/>
          </w:tcPr>
          <w:p w14:paraId="4AC3BC3C" w14:textId="77777777" w:rsidR="00EF54E2" w:rsidRPr="0035026F" w:rsidRDefault="00574365" w:rsidP="00E659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5026F">
              <w:rPr>
                <w:rFonts w:ascii="Times New Roman" w:hAnsi="Times New Roman" w:cs="Times New Roman"/>
              </w:rPr>
              <w:t xml:space="preserve">Projektowana ustawa </w:t>
            </w:r>
            <w:r w:rsidR="00A829A8" w:rsidRPr="0035026F">
              <w:rPr>
                <w:rFonts w:ascii="Times New Roman" w:hAnsi="Times New Roman" w:cs="Times New Roman"/>
              </w:rPr>
              <w:t xml:space="preserve">nie zawiera regulacji w zakresie zaangażowania podmiotów przetwarzających, jednak z uwagi na skalę i charakter techniczny systemów teleinformatycznych, funkcje te mogą być realizowane przez podmioty zewnętrzne na podstawie odpowiednich umów powierzenia. </w:t>
            </w:r>
          </w:p>
          <w:p w14:paraId="41847AAD" w14:textId="7C7AF94B" w:rsidR="008B3601" w:rsidRPr="00E12026" w:rsidRDefault="008B3601" w:rsidP="00E6596B">
            <w:pPr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5026F">
              <w:rPr>
                <w:rFonts w:ascii="Times New Roman" w:hAnsi="Times New Roman" w:cs="Times New Roman"/>
              </w:rPr>
              <w:t>Zarządzenie</w:t>
            </w:r>
            <w:r w:rsidR="00B64015" w:rsidRPr="0035026F">
              <w:rPr>
                <w:rFonts w:ascii="Times New Roman" w:hAnsi="Times New Roman" w:cs="Times New Roman"/>
              </w:rPr>
              <w:t xml:space="preserve"> Ministra Sprawiedliwości </w:t>
            </w:r>
            <w:r w:rsidRPr="0035026F">
              <w:rPr>
                <w:rFonts w:ascii="Times New Roman" w:hAnsi="Times New Roman" w:cs="Times New Roman"/>
              </w:rPr>
              <w:t>dopuszcza powierzenie realizacji niektórych zadań informatycznych innym podmiotom realizującym zadania publiczne, w tym dyrektorom sądów apelacyjnych, na podstawie zarządzenia lub porozumienia, z zachowaniem odpowiedniego poziomu bezpieczeństwa systemów (art. 175da §</w:t>
            </w:r>
            <w:r w:rsidR="00AB79AF" w:rsidRPr="0035026F">
              <w:rPr>
                <w:rFonts w:ascii="Times New Roman" w:hAnsi="Times New Roman" w:cs="Times New Roman"/>
              </w:rPr>
              <w:t xml:space="preserve"> </w:t>
            </w:r>
            <w:r w:rsidRPr="0035026F">
              <w:rPr>
                <w:rFonts w:ascii="Times New Roman" w:hAnsi="Times New Roman" w:cs="Times New Roman"/>
              </w:rPr>
              <w:t>7</w:t>
            </w:r>
            <w:r w:rsidR="00AB79AF" w:rsidRPr="0035026F">
              <w:rPr>
                <w:rFonts w:ascii="Times New Roman" w:hAnsi="Times New Roman" w:cs="Times New Roman"/>
              </w:rPr>
              <w:t xml:space="preserve"> USP</w:t>
            </w:r>
            <w:r w:rsidRPr="0035026F">
              <w:rPr>
                <w:rFonts w:ascii="Times New Roman" w:hAnsi="Times New Roman" w:cs="Times New Roman"/>
              </w:rPr>
              <w:t>).</w:t>
            </w:r>
            <w:r w:rsidR="00AB79AF" w:rsidRPr="0035026F">
              <w:rPr>
                <w:rFonts w:ascii="Times New Roman" w:hAnsi="Times New Roman" w:cs="Times New Roman"/>
              </w:rPr>
              <w:t xml:space="preserve"> </w:t>
            </w:r>
            <w:r w:rsidRPr="0035026F">
              <w:rPr>
                <w:rFonts w:ascii="Times New Roman" w:hAnsi="Times New Roman" w:cs="Times New Roman"/>
              </w:rPr>
              <w:t>Takie podmioty działają jako podmioty</w:t>
            </w:r>
            <w:r w:rsidR="00AB79AF" w:rsidRPr="0035026F">
              <w:rPr>
                <w:rFonts w:ascii="Times New Roman" w:hAnsi="Times New Roman" w:cs="Times New Roman"/>
              </w:rPr>
              <w:t xml:space="preserve"> </w:t>
            </w:r>
            <w:r w:rsidRPr="0035026F">
              <w:rPr>
                <w:rFonts w:ascii="Times New Roman" w:hAnsi="Times New Roman" w:cs="Times New Roman"/>
              </w:rPr>
              <w:t>przetwarzające dane osobowe na zlecenie administratora.</w:t>
            </w:r>
          </w:p>
        </w:tc>
      </w:tr>
      <w:tr w:rsidR="00DD62D3" w:rsidRPr="00E12026" w14:paraId="29356125" w14:textId="77777777" w:rsidTr="00C16AF7">
        <w:tc>
          <w:tcPr>
            <w:tcW w:w="9062" w:type="dxa"/>
            <w:shd w:val="clear" w:color="auto" w:fill="B4C6E7" w:themeFill="accent1" w:themeFillTint="66"/>
          </w:tcPr>
          <w:p w14:paraId="495DA951" w14:textId="3A76C1A4" w:rsidR="004176EA" w:rsidRPr="00E12026" w:rsidRDefault="004176EA" w:rsidP="004176E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Opis czynności przetwarzania danych</w:t>
            </w:r>
          </w:p>
        </w:tc>
      </w:tr>
      <w:tr w:rsidR="00B858A4" w:rsidRPr="00E12026" w14:paraId="2E4C478F" w14:textId="77777777" w:rsidTr="00AA6B2A">
        <w:trPr>
          <w:trHeight w:val="571"/>
        </w:trPr>
        <w:tc>
          <w:tcPr>
            <w:tcW w:w="9062" w:type="dxa"/>
          </w:tcPr>
          <w:p w14:paraId="2E2EEFFA" w14:textId="04944E22" w:rsidR="00713DE9" w:rsidRPr="0035026F" w:rsidRDefault="00713DE9" w:rsidP="001776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5026F">
              <w:rPr>
                <w:rFonts w:ascii="Times New Roman" w:hAnsi="Times New Roman" w:cs="Times New Roman"/>
              </w:rPr>
              <w:lastRenderedPageBreak/>
              <w:t>Przetwarzanie danych obejmuje czynności związane z przyjmowaniem wniosków o wpis</w:t>
            </w:r>
            <w:r w:rsidR="00726CB9">
              <w:rPr>
                <w:rFonts w:ascii="Times New Roman" w:hAnsi="Times New Roman" w:cs="Times New Roman"/>
              </w:rPr>
              <w:t xml:space="preserve"> osób fizycznych </w:t>
            </w:r>
            <w:r w:rsidRPr="0035026F">
              <w:rPr>
                <w:rFonts w:ascii="Times New Roman" w:hAnsi="Times New Roman" w:cs="Times New Roman"/>
              </w:rPr>
              <w:t>do Rejestru oraz ich weryfikacją zgodnie z art. 5 projektowanej ustawy. Po dokonaniu wpisu dane osobowe podlegają dalszym czynnościom przetwarzania, takim jak aktualizacja</w:t>
            </w:r>
            <w:r w:rsidR="008D79C5">
              <w:rPr>
                <w:rFonts w:ascii="Times New Roman" w:hAnsi="Times New Roman" w:cs="Times New Roman"/>
              </w:rPr>
              <w:t xml:space="preserve"> </w:t>
            </w:r>
            <w:r w:rsidR="008D79C5">
              <w:rPr>
                <w:rFonts w:ascii="Times New Roman" w:hAnsi="Times New Roman" w:cs="Times New Roman"/>
              </w:rPr>
              <w:br/>
            </w:r>
            <w:r w:rsidRPr="0035026F">
              <w:rPr>
                <w:rFonts w:ascii="Times New Roman" w:hAnsi="Times New Roman" w:cs="Times New Roman"/>
              </w:rPr>
              <w:t>i modyfikacje danych na podstawie art. 27–29 projektowanej ustawy.</w:t>
            </w:r>
          </w:p>
          <w:p w14:paraId="59B922FC" w14:textId="77777777" w:rsidR="00713DE9" w:rsidRPr="0035026F" w:rsidRDefault="00713DE9" w:rsidP="001776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5026F">
              <w:rPr>
                <w:rFonts w:ascii="Times New Roman" w:hAnsi="Times New Roman" w:cs="Times New Roman"/>
              </w:rPr>
              <w:t>Przetwarzaniu podlegają również dane zawarte w oświadczeniach składanych przez mediatorów na podstawie art. 7 i 8 projektowanej ustawy, które dotyczą obowiązku odbycia szkolenia doskonalącego oraz informacji o wystąpieniu przesłanek mogących prowadzić do wykreślenia z Rejestru.</w:t>
            </w:r>
          </w:p>
          <w:p w14:paraId="2E7FFD3B" w14:textId="77777777" w:rsidR="00713DE9" w:rsidRPr="0035026F" w:rsidRDefault="00713DE9" w:rsidP="001776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5026F">
              <w:rPr>
                <w:rFonts w:ascii="Times New Roman" w:hAnsi="Times New Roman" w:cs="Times New Roman"/>
              </w:rPr>
              <w:t>W ramach nadzoru Ministra Sprawiedliwości nad instytucjami szkolącymi, o którym mowa w art. 22 i 23 projektowanej ustawy, przetwarzane są dane zawarte w dokumentach przedstawianych przez instytucje szkolące oraz w protokołach sporządzanych w trakcie czynności nadzorczych.</w:t>
            </w:r>
          </w:p>
          <w:p w14:paraId="7F22988C" w14:textId="68B7D8AA" w:rsidR="00713DE9" w:rsidRPr="0035026F" w:rsidRDefault="00713DE9" w:rsidP="001776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5026F">
              <w:rPr>
                <w:rFonts w:ascii="Times New Roman" w:hAnsi="Times New Roman" w:cs="Times New Roman"/>
              </w:rPr>
              <w:t>Dane są również przetwarzane w toku postępowań administracyjnych prowadzonych przez prezesów sądów okręgowych, zgodnie z art. 31 projektowanej ustawy, w zakresie rozpoznawania wniosków dotyczących wpisów,</w:t>
            </w:r>
            <w:r w:rsidR="001776FE" w:rsidRPr="0035026F">
              <w:rPr>
                <w:rFonts w:ascii="Times New Roman" w:hAnsi="Times New Roman" w:cs="Times New Roman"/>
              </w:rPr>
              <w:t xml:space="preserve"> </w:t>
            </w:r>
            <w:r w:rsidRPr="0035026F">
              <w:rPr>
                <w:rFonts w:ascii="Times New Roman" w:hAnsi="Times New Roman" w:cs="Times New Roman"/>
              </w:rPr>
              <w:t>zmian danych oraz wykreśleń.</w:t>
            </w:r>
          </w:p>
          <w:p w14:paraId="6BBC350E" w14:textId="6FFFEF1C" w:rsidR="00713DE9" w:rsidRPr="007212B8" w:rsidRDefault="00713DE9" w:rsidP="00E659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5026F">
              <w:rPr>
                <w:rFonts w:ascii="Times New Roman" w:hAnsi="Times New Roman" w:cs="Times New Roman"/>
              </w:rPr>
              <w:t>Ponadto mediatorzy przetwarzają dane stron postępowania mediacyjnego w ramach realizacji obowiązków określonych w art. 33 projektowanej ustawy, w szczególności dane zawarte w protokole mediacji i ugodzie.</w:t>
            </w:r>
          </w:p>
        </w:tc>
      </w:tr>
      <w:tr w:rsidR="00B858A4" w:rsidRPr="00E12026" w14:paraId="35052D9A" w14:textId="77777777" w:rsidTr="00C16AF7">
        <w:trPr>
          <w:trHeight w:val="338"/>
        </w:trPr>
        <w:tc>
          <w:tcPr>
            <w:tcW w:w="9062" w:type="dxa"/>
            <w:shd w:val="clear" w:color="auto" w:fill="B4C6E7" w:themeFill="accent1" w:themeFillTint="66"/>
          </w:tcPr>
          <w:p w14:paraId="1C63A031" w14:textId="3DF24CBD" w:rsidR="00EF54E2" w:rsidRPr="00E12026" w:rsidRDefault="00D87FCF" w:rsidP="00D87FC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Cel przetwarzania danych</w:t>
            </w:r>
          </w:p>
        </w:tc>
      </w:tr>
      <w:tr w:rsidR="00B858A4" w:rsidRPr="00E12026" w14:paraId="2CE58A2F" w14:textId="77777777" w:rsidTr="00A829A8">
        <w:trPr>
          <w:trHeight w:val="1376"/>
        </w:trPr>
        <w:tc>
          <w:tcPr>
            <w:tcW w:w="9062" w:type="dxa"/>
          </w:tcPr>
          <w:p w14:paraId="3F61FAF6" w14:textId="516B15DD" w:rsidR="000E1A5F" w:rsidRPr="007212B8" w:rsidRDefault="00713DE9" w:rsidP="00D91DE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5026F">
              <w:rPr>
                <w:rFonts w:ascii="Times New Roman" w:hAnsi="Times New Roman" w:cs="Times New Roman"/>
              </w:rPr>
              <w:t>Celem przetwarzania danych osobowych jest realizacja zadań określonych w projektowanej ustawie, a w szczególności prowadzenie Krajowego Rejestru Mediatorów zgodnie z art. 25 ust. 3, zapewnienie jednolitego, przejrzystego i powszechnie dostępnego źródła informacji o mediatorach sądowych</w:t>
            </w:r>
            <w:r w:rsidR="008D79C5">
              <w:rPr>
                <w:rFonts w:ascii="Times New Roman" w:hAnsi="Times New Roman" w:cs="Times New Roman"/>
              </w:rPr>
              <w:t xml:space="preserve"> </w:t>
            </w:r>
            <w:r w:rsidR="008D79C5">
              <w:rPr>
                <w:rFonts w:ascii="Times New Roman" w:hAnsi="Times New Roman" w:cs="Times New Roman"/>
              </w:rPr>
              <w:br/>
            </w:r>
            <w:r w:rsidRPr="0035026F">
              <w:rPr>
                <w:rFonts w:ascii="Times New Roman" w:hAnsi="Times New Roman" w:cs="Times New Roman"/>
              </w:rPr>
              <w:t>i instytucjach szkolących oraz zapewnienie aktualności i wiarygodności danych zawartych</w:t>
            </w:r>
            <w:r w:rsidR="008D79C5">
              <w:rPr>
                <w:rFonts w:ascii="Times New Roman" w:hAnsi="Times New Roman" w:cs="Times New Roman"/>
              </w:rPr>
              <w:t xml:space="preserve"> </w:t>
            </w:r>
            <w:r w:rsidR="008D79C5">
              <w:rPr>
                <w:rFonts w:ascii="Times New Roman" w:hAnsi="Times New Roman" w:cs="Times New Roman"/>
              </w:rPr>
              <w:br/>
            </w:r>
            <w:r w:rsidRPr="0035026F">
              <w:rPr>
                <w:rFonts w:ascii="Times New Roman" w:hAnsi="Times New Roman" w:cs="Times New Roman"/>
              </w:rPr>
              <w:t>w Rejestru.</w:t>
            </w:r>
            <w:r w:rsidR="008D79C5">
              <w:rPr>
                <w:rFonts w:ascii="Times New Roman" w:hAnsi="Times New Roman" w:cs="Times New Roman"/>
              </w:rPr>
              <w:t xml:space="preserve"> </w:t>
            </w:r>
            <w:r w:rsidRPr="0035026F">
              <w:rPr>
                <w:rFonts w:ascii="Times New Roman" w:hAnsi="Times New Roman" w:cs="Times New Roman"/>
              </w:rPr>
              <w:t>Przetwarzanie danych osobowych służy również weryfikacji spełniania ustawowych wymogów przez mediatorów, prowadzeniu nadzoru nad instytucjami szkolącymi zgodnie z art. 22</w:t>
            </w:r>
            <w:r w:rsidR="008D79C5">
              <w:rPr>
                <w:rFonts w:ascii="Times New Roman" w:hAnsi="Times New Roman" w:cs="Times New Roman"/>
              </w:rPr>
              <w:t xml:space="preserve"> </w:t>
            </w:r>
            <w:r w:rsidR="008D79C5">
              <w:rPr>
                <w:rFonts w:ascii="Times New Roman" w:hAnsi="Times New Roman" w:cs="Times New Roman"/>
              </w:rPr>
              <w:br/>
            </w:r>
            <w:r w:rsidRPr="0035026F">
              <w:rPr>
                <w:rFonts w:ascii="Times New Roman" w:hAnsi="Times New Roman" w:cs="Times New Roman"/>
              </w:rPr>
              <w:t>i 23 projektowanej ustawy, wykonywaniu obowiązków mediatorów związanych z prowadzeniem mediacji zgodnie z art. 33 oraz prowadzeniu postępowań administracyjnych, o których mowa w art. 31 projektowanej ustawy.</w:t>
            </w:r>
          </w:p>
        </w:tc>
      </w:tr>
      <w:tr w:rsidR="00B858A4" w:rsidRPr="00E12026" w14:paraId="242E62F0" w14:textId="77777777" w:rsidTr="00C16AF7">
        <w:tc>
          <w:tcPr>
            <w:tcW w:w="9062" w:type="dxa"/>
            <w:shd w:val="clear" w:color="auto" w:fill="B4C6E7" w:themeFill="accent1" w:themeFillTint="66"/>
          </w:tcPr>
          <w:p w14:paraId="10BFABCC" w14:textId="6E22A020" w:rsidR="00DD62D3" w:rsidRPr="00E12026" w:rsidRDefault="00DD62D3" w:rsidP="00D87FC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Podmioty danych (lista kategorii osób, których dane są przetwarzane)</w:t>
            </w:r>
            <w:r w:rsidR="00CE6C67" w:rsidRPr="00E12026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:</w:t>
            </w:r>
          </w:p>
        </w:tc>
      </w:tr>
      <w:tr w:rsidR="00B858A4" w:rsidRPr="00E12026" w14:paraId="295D3BC0" w14:textId="77777777" w:rsidTr="00C657EF">
        <w:trPr>
          <w:trHeight w:val="457"/>
        </w:trPr>
        <w:tc>
          <w:tcPr>
            <w:tcW w:w="9062" w:type="dxa"/>
          </w:tcPr>
          <w:p w14:paraId="309A4531" w14:textId="10973D12" w:rsidR="00713DE9" w:rsidRPr="00D91DED" w:rsidRDefault="00713DE9" w:rsidP="008B265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5026F">
              <w:rPr>
                <w:rFonts w:ascii="Times New Roman" w:hAnsi="Times New Roman" w:cs="Times New Roman"/>
              </w:rPr>
              <w:t>Podmiotami danych są mediatorzy sądowi oraz osoby</w:t>
            </w:r>
            <w:r w:rsidR="008B2650">
              <w:rPr>
                <w:rFonts w:ascii="Times New Roman" w:hAnsi="Times New Roman" w:cs="Times New Roman"/>
              </w:rPr>
              <w:t xml:space="preserve"> fizyczne </w:t>
            </w:r>
            <w:r w:rsidRPr="0035026F">
              <w:rPr>
                <w:rFonts w:ascii="Times New Roman" w:hAnsi="Times New Roman" w:cs="Times New Roman"/>
              </w:rPr>
              <w:t>ubiegające się o wpis do Rejestru, których dane są przetwarzane na podstawie art. 5 i 26 projektowanej ustawy. Ponadto przetwarzane są dane osób reprezentujących instytucje szkolące oraz dane członków zespołu specjalistów,</w:t>
            </w:r>
            <w:r w:rsidR="008D79C5">
              <w:rPr>
                <w:rFonts w:ascii="Times New Roman" w:hAnsi="Times New Roman" w:cs="Times New Roman"/>
              </w:rPr>
              <w:t xml:space="preserve"> </w:t>
            </w:r>
            <w:r w:rsidR="008D79C5">
              <w:rPr>
                <w:rFonts w:ascii="Times New Roman" w:hAnsi="Times New Roman" w:cs="Times New Roman"/>
              </w:rPr>
              <w:br/>
            </w:r>
            <w:r w:rsidRPr="0035026F">
              <w:rPr>
                <w:rFonts w:ascii="Times New Roman" w:hAnsi="Times New Roman" w:cs="Times New Roman"/>
              </w:rPr>
              <w:t>o których mowa w art. 11 ust. 2 pkt 7. Dane mogą dotyczyć również osób objętych czynnościami nadzorczymi Ministra zgodnie z art. 22 i 23 projektowanej ustawy. W zakresie postępowania mediacyjnego mediator przetwarza dane stron tego postępowania, co wynika z art. 33 projektowanej ustawy.</w:t>
            </w:r>
          </w:p>
        </w:tc>
      </w:tr>
      <w:tr w:rsidR="00B858A4" w:rsidRPr="00E12026" w14:paraId="21553BB6" w14:textId="77777777" w:rsidTr="00C16AF7">
        <w:tc>
          <w:tcPr>
            <w:tcW w:w="9062" w:type="dxa"/>
            <w:shd w:val="clear" w:color="auto" w:fill="B4C6E7" w:themeFill="accent1" w:themeFillTint="66"/>
          </w:tcPr>
          <w:p w14:paraId="0363A8F4" w14:textId="317396CD" w:rsidR="00DD62D3" w:rsidRPr="00E12026" w:rsidRDefault="00DD62D3" w:rsidP="00D87FC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Kategorie danych</w:t>
            </w:r>
          </w:p>
        </w:tc>
      </w:tr>
      <w:tr w:rsidR="00B858A4" w:rsidRPr="00E12026" w14:paraId="6F4FBE54" w14:textId="77777777" w:rsidTr="00D87BBB">
        <w:trPr>
          <w:trHeight w:val="443"/>
        </w:trPr>
        <w:tc>
          <w:tcPr>
            <w:tcW w:w="9062" w:type="dxa"/>
          </w:tcPr>
          <w:p w14:paraId="3D8296EB" w14:textId="13002B97" w:rsidR="00574365" w:rsidRDefault="00417786" w:rsidP="008B265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 </w:t>
            </w:r>
            <w:r w:rsidR="0042505B" w:rsidRPr="00417786">
              <w:rPr>
                <w:rFonts w:ascii="Times New Roman" w:hAnsi="Times New Roman" w:cs="Times New Roman"/>
              </w:rPr>
              <w:t>zakresie danych osobowych gromadzonych i przetwarzanych w Rejestrze, ustawa enumeratywnie wskazuje ich kategorie.</w:t>
            </w:r>
            <w:r w:rsidR="00574365" w:rsidRPr="00417786">
              <w:rPr>
                <w:rFonts w:ascii="Times New Roman" w:hAnsi="Times New Roman" w:cs="Times New Roman"/>
              </w:rPr>
              <w:t xml:space="preserve"> </w:t>
            </w:r>
          </w:p>
          <w:p w14:paraId="58ABEE7E" w14:textId="1E8BCC6E" w:rsidR="00417786" w:rsidRPr="00417786" w:rsidRDefault="00726CB9" w:rsidP="008B265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017F2">
              <w:rPr>
                <w:rFonts w:ascii="Times New Roman" w:hAnsi="Times New Roman" w:cs="Times New Roman"/>
              </w:rPr>
              <w:t>Zakres danych mediatorów sądowych określony jest w art. 26 projektowanej ustawy i obejmuje dane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20F45995" w14:textId="47F03252" w:rsidR="00F17FE0" w:rsidRPr="00F17FE0" w:rsidRDefault="00F17FE0" w:rsidP="008B2650">
            <w:pPr>
              <w:pStyle w:val="Akapitzlist"/>
              <w:numPr>
                <w:ilvl w:val="0"/>
                <w:numId w:val="4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7FE0">
              <w:rPr>
                <w:rFonts w:ascii="Times New Roman" w:hAnsi="Times New Roman" w:cs="Times New Roman"/>
              </w:rPr>
              <w:t>imię (imiona) i nazwisko;</w:t>
            </w:r>
          </w:p>
          <w:p w14:paraId="591D6F43" w14:textId="000535DB" w:rsidR="00F17FE0" w:rsidRDefault="00F17FE0" w:rsidP="008B2650">
            <w:pPr>
              <w:pStyle w:val="Akapitzlist"/>
              <w:numPr>
                <w:ilvl w:val="0"/>
                <w:numId w:val="4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7FE0">
              <w:rPr>
                <w:rFonts w:ascii="Times New Roman" w:hAnsi="Times New Roman" w:cs="Times New Roman"/>
              </w:rPr>
              <w:t>numer PESEL, a w przypadku jego braku – rodzaj, numer i serię dokumentu paszportowego, dokumentu podróży, o którym mowa w art. 3 pkt 3 ustawy z dnia 12 grudnia 2013 r. o</w:t>
            </w:r>
            <w:r w:rsidR="00C512EF">
              <w:rPr>
                <w:rFonts w:ascii="Times New Roman" w:hAnsi="Times New Roman" w:cs="Times New Roman"/>
              </w:rPr>
              <w:t> </w:t>
            </w:r>
            <w:r w:rsidRPr="00F17FE0">
              <w:rPr>
                <w:rFonts w:ascii="Times New Roman" w:hAnsi="Times New Roman" w:cs="Times New Roman"/>
              </w:rPr>
              <w:t>cudzoziemcach (Dz. U. z 2025 r. poz. 1079) oraz dokumenty, o których mowa w art. 226 ustawy z dnia 12 grudnia 2013 r. o cudzoziemcach lub innego dokumentu zawierającego fotografię oraz oznaczenie serii, numer oraz nazwę organu wydającego;</w:t>
            </w:r>
          </w:p>
          <w:p w14:paraId="594237C7" w14:textId="5B8908BE" w:rsidR="00F17FE0" w:rsidRDefault="00F17FE0" w:rsidP="008B2650">
            <w:pPr>
              <w:pStyle w:val="Akapitzlist"/>
              <w:numPr>
                <w:ilvl w:val="0"/>
                <w:numId w:val="4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7FE0">
              <w:rPr>
                <w:rFonts w:ascii="Times New Roman" w:hAnsi="Times New Roman" w:cs="Times New Roman"/>
              </w:rPr>
              <w:t>określenie obszaru działania osoby ubiegającej się o wpis do Rejestru, odpowiadającego właściwości miejscowej sądu okręgowego ze względu na jej miejsce zamieszkania;</w:t>
            </w:r>
          </w:p>
          <w:p w14:paraId="5C62B059" w14:textId="231AD892" w:rsidR="00F17FE0" w:rsidRDefault="00F17FE0" w:rsidP="008B2650">
            <w:pPr>
              <w:pStyle w:val="Akapitzlist"/>
              <w:numPr>
                <w:ilvl w:val="0"/>
                <w:numId w:val="4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7FE0">
              <w:rPr>
                <w:rFonts w:ascii="Times New Roman" w:hAnsi="Times New Roman" w:cs="Times New Roman"/>
              </w:rPr>
              <w:lastRenderedPageBreak/>
              <w:t>adres do korespondencji;</w:t>
            </w:r>
          </w:p>
          <w:p w14:paraId="68E34D90" w14:textId="3C307E2D" w:rsidR="00F17FE0" w:rsidRDefault="00F17FE0" w:rsidP="008B2650">
            <w:pPr>
              <w:pStyle w:val="Akapitzlist"/>
              <w:numPr>
                <w:ilvl w:val="0"/>
                <w:numId w:val="4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7FE0">
              <w:rPr>
                <w:rFonts w:ascii="Times New Roman" w:hAnsi="Times New Roman" w:cs="Times New Roman"/>
              </w:rPr>
              <w:t>informacje dotyczące: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7FE0">
              <w:rPr>
                <w:rFonts w:ascii="Times New Roman" w:hAnsi="Times New Roman" w:cs="Times New Roman"/>
              </w:rPr>
              <w:t>poziomu wykształcenia,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7FE0">
              <w:rPr>
                <w:rFonts w:ascii="Times New Roman" w:hAnsi="Times New Roman" w:cs="Times New Roman"/>
              </w:rPr>
              <w:t xml:space="preserve">specjalizacji, </w:t>
            </w:r>
            <w:bookmarkStart w:id="0" w:name="_Hlk203401648"/>
            <w:r w:rsidRPr="00F17FE0">
              <w:rPr>
                <w:rFonts w:ascii="Times New Roman" w:hAnsi="Times New Roman" w:cs="Times New Roman"/>
              </w:rPr>
              <w:t xml:space="preserve">o których mowa w </w:t>
            </w:r>
            <w:bookmarkEnd w:id="0"/>
            <w:r w:rsidRPr="00F17FE0">
              <w:rPr>
                <w:rFonts w:ascii="Times New Roman" w:hAnsi="Times New Roman" w:cs="Times New Roman"/>
              </w:rPr>
              <w:t>art. 15 ust. 1,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7FE0">
              <w:rPr>
                <w:rFonts w:ascii="Times New Roman" w:hAnsi="Times New Roman" w:cs="Times New Roman"/>
              </w:rPr>
              <w:t>kierunku odbytych studiów i ukończonych szkoleń,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7FE0">
              <w:rPr>
                <w:rFonts w:ascii="Times New Roman" w:hAnsi="Times New Roman" w:cs="Times New Roman"/>
              </w:rPr>
              <w:t>ukończenia szkolenia bazowego</w:t>
            </w:r>
            <w:r w:rsidR="008D79C5">
              <w:rPr>
                <w:rFonts w:ascii="Times New Roman" w:hAnsi="Times New Roman" w:cs="Times New Roman"/>
              </w:rPr>
              <w:t xml:space="preserve"> </w:t>
            </w:r>
            <w:r w:rsidR="008D79C5">
              <w:rPr>
                <w:rFonts w:ascii="Times New Roman" w:hAnsi="Times New Roman" w:cs="Times New Roman"/>
              </w:rPr>
              <w:br/>
            </w:r>
            <w:r w:rsidRPr="00F17FE0">
              <w:rPr>
                <w:rFonts w:ascii="Times New Roman" w:hAnsi="Times New Roman" w:cs="Times New Roman"/>
              </w:rPr>
              <w:t>i specjalizacyjnego,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7FE0">
              <w:rPr>
                <w:rFonts w:ascii="Times New Roman" w:hAnsi="Times New Roman" w:cs="Times New Roman"/>
              </w:rPr>
              <w:t>złożenia egzaminu specjalizacyjnego;</w:t>
            </w:r>
          </w:p>
          <w:p w14:paraId="732376BC" w14:textId="56C14B9D" w:rsidR="00F17FE0" w:rsidRDefault="00F17FE0" w:rsidP="008B2650">
            <w:pPr>
              <w:pStyle w:val="Akapitzlist"/>
              <w:numPr>
                <w:ilvl w:val="0"/>
                <w:numId w:val="4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7FE0">
              <w:rPr>
                <w:rFonts w:ascii="Times New Roman" w:hAnsi="Times New Roman" w:cs="Times New Roman"/>
              </w:rPr>
              <w:t>informację o formach prowadzenia mediacji albo o nieprowadzeniu mediacji;</w:t>
            </w:r>
          </w:p>
          <w:p w14:paraId="32175EE7" w14:textId="72E1E514" w:rsidR="00F17FE0" w:rsidRDefault="00F17FE0" w:rsidP="008B2650">
            <w:pPr>
              <w:pStyle w:val="Akapitzlist"/>
              <w:numPr>
                <w:ilvl w:val="0"/>
                <w:numId w:val="4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7FE0">
              <w:rPr>
                <w:rFonts w:ascii="Times New Roman" w:hAnsi="Times New Roman" w:cs="Times New Roman"/>
              </w:rPr>
              <w:t>numer telefonu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17FE0">
              <w:rPr>
                <w:rFonts w:ascii="Times New Roman" w:hAnsi="Times New Roman" w:cs="Times New Roman"/>
              </w:rPr>
              <w:t>adres poczty elektronicznej;</w:t>
            </w:r>
          </w:p>
          <w:p w14:paraId="635F33F8" w14:textId="415FF531" w:rsidR="00726CB9" w:rsidRDefault="00F17FE0" w:rsidP="008B2650">
            <w:pPr>
              <w:keepNext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F17FE0">
              <w:rPr>
                <w:rFonts w:ascii="Times New Roman" w:hAnsi="Times New Roman" w:cs="Times New Roman"/>
              </w:rPr>
              <w:t>e wniosku</w:t>
            </w:r>
            <w:r>
              <w:rPr>
                <w:rFonts w:ascii="Times New Roman" w:hAnsi="Times New Roman" w:cs="Times New Roman"/>
              </w:rPr>
              <w:t xml:space="preserve"> mediator sądowy może </w:t>
            </w:r>
            <w:r w:rsidRPr="00F17FE0">
              <w:rPr>
                <w:rFonts w:ascii="Times New Roman" w:hAnsi="Times New Roman" w:cs="Times New Roman"/>
              </w:rPr>
              <w:t>wskazać: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7FE0">
              <w:rPr>
                <w:rFonts w:ascii="Times New Roman" w:hAnsi="Times New Roman" w:cs="Times New Roman"/>
              </w:rPr>
              <w:t>informację o możliwości prowadzenia mediacji</w:t>
            </w:r>
            <w:r w:rsidR="008D79C5">
              <w:rPr>
                <w:rFonts w:ascii="Times New Roman" w:hAnsi="Times New Roman" w:cs="Times New Roman"/>
              </w:rPr>
              <w:t xml:space="preserve"> </w:t>
            </w:r>
            <w:r w:rsidR="008D79C5">
              <w:rPr>
                <w:rFonts w:ascii="Times New Roman" w:hAnsi="Times New Roman" w:cs="Times New Roman"/>
              </w:rPr>
              <w:br/>
            </w:r>
            <w:r w:rsidRPr="00F17FE0">
              <w:rPr>
                <w:rFonts w:ascii="Times New Roman" w:hAnsi="Times New Roman" w:cs="Times New Roman"/>
              </w:rPr>
              <w:t>w innych językach niż język polski lub</w:t>
            </w:r>
            <w:bookmarkStart w:id="1" w:name="_Hlk201312732"/>
            <w:r>
              <w:rPr>
                <w:rFonts w:ascii="Times New Roman" w:hAnsi="Times New Roman" w:cs="Times New Roman"/>
              </w:rPr>
              <w:t xml:space="preserve"> </w:t>
            </w:r>
            <w:r w:rsidRPr="00F17FE0">
              <w:rPr>
                <w:rFonts w:ascii="Times New Roman" w:hAnsi="Times New Roman" w:cs="Times New Roman"/>
              </w:rPr>
              <w:t>informację o dodatkowych obszarach działania odpowiadających właściwości sądów okręgowych</w:t>
            </w:r>
            <w:bookmarkEnd w:id="1"/>
            <w:r w:rsidRPr="00F17FE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7FE0">
              <w:rPr>
                <w:rFonts w:ascii="Times New Roman" w:hAnsi="Times New Roman" w:cs="Times New Roman"/>
                <w:bCs/>
              </w:rPr>
              <w:t>Podanie</w:t>
            </w:r>
            <w:r w:rsidR="008B2650">
              <w:rPr>
                <w:rFonts w:ascii="Times New Roman" w:hAnsi="Times New Roman" w:cs="Times New Roman"/>
                <w:bCs/>
              </w:rPr>
              <w:t xml:space="preserve"> powyższych danych </w:t>
            </w:r>
            <w:r w:rsidRPr="00F17FE0">
              <w:rPr>
                <w:rFonts w:ascii="Times New Roman" w:hAnsi="Times New Roman" w:cs="Times New Roman"/>
                <w:bCs/>
              </w:rPr>
              <w:t>wymaga uprzedniego zapoznania się przez osobę ubiegającą się o wpis do Rejestru z informacją o skutkach prawnych i zakresie udostępniania danych oraz złożenia oświadczenia o wyrażeniu zgody na przetwarzanie tych danych.</w:t>
            </w:r>
          </w:p>
          <w:p w14:paraId="61171669" w14:textId="42BF5457" w:rsidR="00726CB9" w:rsidRPr="00E017F2" w:rsidRDefault="00726CB9" w:rsidP="008B265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017F2">
              <w:rPr>
                <w:rFonts w:ascii="Times New Roman" w:hAnsi="Times New Roman" w:cs="Times New Roman"/>
              </w:rPr>
              <w:t>Zakres danych dotyczących instytucji szkolących określony w art. 28 obejmuje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F17FE0" w:rsidRPr="00726CB9">
              <w:rPr>
                <w:rFonts w:ascii="Times New Roman" w:hAnsi="Times New Roman" w:cs="Times New Roman"/>
              </w:rPr>
              <w:t>nazwę lub firmę;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F17FE0" w:rsidRPr="00726CB9">
              <w:rPr>
                <w:rFonts w:ascii="Times" w:eastAsia="MS Mincho" w:hAnsi="Times" w:cs="Arial"/>
                <w:bCs/>
                <w:szCs w:val="20"/>
                <w:lang w:eastAsia="pl-PL"/>
              </w:rPr>
              <w:t>adres siedziby</w:t>
            </w:r>
            <w:r>
              <w:rPr>
                <w:rFonts w:ascii="Times" w:eastAsia="MS Mincho" w:hAnsi="Times" w:cs="Arial"/>
                <w:bCs/>
                <w:szCs w:val="20"/>
                <w:lang w:eastAsia="pl-PL"/>
              </w:rPr>
              <w:t xml:space="preserve">, </w:t>
            </w:r>
            <w:r w:rsidR="00F17FE0" w:rsidRPr="00726CB9">
              <w:rPr>
                <w:rFonts w:ascii="Times" w:eastAsia="MS Mincho" w:hAnsi="Times" w:cs="Arial"/>
                <w:bCs/>
                <w:szCs w:val="20"/>
                <w:lang w:eastAsia="pl-PL"/>
              </w:rPr>
              <w:t>numer telefonu lub adres poczty elektronicznej</w:t>
            </w:r>
            <w:r>
              <w:rPr>
                <w:rFonts w:ascii="Times" w:eastAsia="MS Mincho" w:hAnsi="Times" w:cs="Arial"/>
                <w:bCs/>
                <w:szCs w:val="20"/>
                <w:lang w:eastAsia="pl-PL"/>
              </w:rPr>
              <w:t xml:space="preserve">, </w:t>
            </w:r>
            <w:r w:rsidR="00F17FE0" w:rsidRPr="00726CB9">
              <w:rPr>
                <w:rFonts w:ascii="Times" w:eastAsia="MS Mincho" w:hAnsi="Times" w:cs="Arial"/>
                <w:bCs/>
                <w:szCs w:val="20"/>
                <w:lang w:eastAsia="pl-PL"/>
              </w:rPr>
              <w:t>adres strony internetowej</w:t>
            </w:r>
            <w:r>
              <w:rPr>
                <w:rFonts w:ascii="Times" w:eastAsia="MS Mincho" w:hAnsi="Times" w:cs="Arial"/>
                <w:bCs/>
                <w:szCs w:val="20"/>
                <w:lang w:eastAsia="pl-PL"/>
              </w:rPr>
              <w:t xml:space="preserve">, </w:t>
            </w:r>
            <w:r w:rsidR="00F17FE0" w:rsidRPr="00726CB9">
              <w:rPr>
                <w:rFonts w:ascii="Times" w:eastAsia="MS Mincho" w:hAnsi="Times" w:cs="Arial"/>
                <w:bCs/>
                <w:szCs w:val="20"/>
                <w:lang w:eastAsia="pl-PL"/>
              </w:rPr>
              <w:t>informacje w zakresie prowadzonego szkolenia bazowego, szkoleń specjalizacyjnych lub egzaminów specjalizacyjnych.</w:t>
            </w:r>
          </w:p>
          <w:p w14:paraId="4003DD5B" w14:textId="21AB66CF" w:rsidR="0042505B" w:rsidRPr="00726CB9" w:rsidRDefault="00C526BC" w:rsidP="008B265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017F2">
              <w:rPr>
                <w:rFonts w:ascii="Times New Roman" w:hAnsi="Times New Roman" w:cs="Times New Roman"/>
              </w:rPr>
              <w:t>W ramach prowadzenia postępowania mediacyjnego mediator przetwarza dane stron mediacji zgodnie z art. 33 ust. 1 projektowanej ustawy, obejmujące dane zgromadzone w toku mediacji, w tym dane zawarte w protokole mediacji i ugodzie.</w:t>
            </w:r>
          </w:p>
        </w:tc>
      </w:tr>
      <w:tr w:rsidR="00B858A4" w:rsidRPr="00E12026" w14:paraId="29A5DB18" w14:textId="77777777" w:rsidTr="00C16AF7">
        <w:trPr>
          <w:trHeight w:val="351"/>
        </w:trPr>
        <w:tc>
          <w:tcPr>
            <w:tcW w:w="9062" w:type="dxa"/>
            <w:shd w:val="clear" w:color="auto" w:fill="B4C6E7" w:themeFill="accent1" w:themeFillTint="66"/>
          </w:tcPr>
          <w:p w14:paraId="6CD1047B" w14:textId="1A571511" w:rsidR="00DD62D3" w:rsidRPr="00E12026" w:rsidRDefault="00DD62D3" w:rsidP="00D87FC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lastRenderedPageBreak/>
              <w:t>Szczególne kategorie danych osobowych</w:t>
            </w:r>
            <w:r w:rsidR="000861B6" w:rsidRPr="00E12026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 (art. 9 i 10 RODO)</w:t>
            </w:r>
          </w:p>
        </w:tc>
      </w:tr>
      <w:tr w:rsidR="00B858A4" w:rsidRPr="00E12026" w14:paraId="26122BED" w14:textId="77777777" w:rsidTr="003F4826">
        <w:trPr>
          <w:trHeight w:val="380"/>
        </w:trPr>
        <w:tc>
          <w:tcPr>
            <w:tcW w:w="9062" w:type="dxa"/>
          </w:tcPr>
          <w:p w14:paraId="65F5E9AB" w14:textId="0202A2AA" w:rsidR="00E23A16" w:rsidRPr="00F17FE0" w:rsidRDefault="00C526BC" w:rsidP="00D91DE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26CB9">
              <w:rPr>
                <w:rFonts w:ascii="Times New Roman" w:hAnsi="Times New Roman" w:cs="Times New Roman"/>
              </w:rPr>
              <w:t>Projekt ustawy przewiduje przetwarzanie danych dotyczących karalności w związku z obowiązkiem przedłożenia przez</w:t>
            </w:r>
            <w:r w:rsidR="00D91DED" w:rsidRPr="00726CB9">
              <w:rPr>
                <w:rFonts w:ascii="Times New Roman" w:hAnsi="Times New Roman" w:cs="Times New Roman"/>
              </w:rPr>
              <w:t xml:space="preserve"> osobę ubiegającą się o wpis</w:t>
            </w:r>
            <w:r w:rsidRPr="00726CB9">
              <w:rPr>
                <w:rFonts w:ascii="Times New Roman" w:hAnsi="Times New Roman" w:cs="Times New Roman"/>
              </w:rPr>
              <w:t xml:space="preserve"> zaświadczenia o niekaralności, o którym mowa w art. 5 ust. 4 pkt 4 projektowanej ustawy. Dane stron postępowania mediacyjnego, przetwarzane przez mediatorów zgodnie z art. 33 projektowanej ustawy, obejmują dane ujawnione przez strony w toku mediacji. Ustawa nie wskazuje rodzaju tych danych ani nie określa ich kategorii, a ich zakres wynika wyłącznie z przebiegu mediacji i oświadczeń stron.</w:t>
            </w:r>
          </w:p>
        </w:tc>
      </w:tr>
      <w:tr w:rsidR="00B858A4" w:rsidRPr="00E12026" w14:paraId="60945473" w14:textId="77777777" w:rsidTr="00C16AF7">
        <w:trPr>
          <w:trHeight w:val="313"/>
        </w:trPr>
        <w:tc>
          <w:tcPr>
            <w:tcW w:w="9062" w:type="dxa"/>
            <w:shd w:val="clear" w:color="auto" w:fill="B4C6E7" w:themeFill="accent1" w:themeFillTint="66"/>
          </w:tcPr>
          <w:p w14:paraId="4C93E3BB" w14:textId="3ABC7089" w:rsidR="00DD62D3" w:rsidRPr="00E12026" w:rsidRDefault="008F66BF" w:rsidP="00D87FC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Uzasadnienie</w:t>
            </w:r>
            <w:r w:rsidR="00DD62D3" w:rsidRPr="00E12026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 przetwarzanie szczególnych kategorii danych</w:t>
            </w:r>
          </w:p>
        </w:tc>
      </w:tr>
      <w:tr w:rsidR="00B858A4" w:rsidRPr="00E12026" w14:paraId="6793C8FD" w14:textId="77777777" w:rsidTr="00BE4DE6">
        <w:trPr>
          <w:trHeight w:val="245"/>
        </w:trPr>
        <w:tc>
          <w:tcPr>
            <w:tcW w:w="9062" w:type="dxa"/>
          </w:tcPr>
          <w:p w14:paraId="592E7D8F" w14:textId="07D0FF9B" w:rsidR="00C526BC" w:rsidRPr="00F17FE0" w:rsidRDefault="00C526BC" w:rsidP="00E659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26CB9">
              <w:rPr>
                <w:rFonts w:ascii="Times New Roman" w:hAnsi="Times New Roman" w:cs="Times New Roman"/>
              </w:rPr>
              <w:t>Przetwarzanie danych dotyczących karalności</w:t>
            </w:r>
            <w:r w:rsidR="00D91DED" w:rsidRPr="00726CB9">
              <w:rPr>
                <w:rFonts w:ascii="Times New Roman" w:hAnsi="Times New Roman" w:cs="Times New Roman"/>
              </w:rPr>
              <w:t xml:space="preserve"> osób ubiegających się o wpis </w:t>
            </w:r>
            <w:r w:rsidRPr="00726CB9">
              <w:rPr>
                <w:rFonts w:ascii="Times New Roman" w:hAnsi="Times New Roman" w:cs="Times New Roman"/>
              </w:rPr>
              <w:t>jest niezbędne do weryfikacji spełnienia wymogu określonego w art. 3 ust. 1 pkt 8 projektowanej ustawy i stanowi wykonanie obowiązku prawnego. Dane stron postępowania mediacyjnego przetwarzane są zgodnie</w:t>
            </w:r>
            <w:r w:rsidR="008D79C5">
              <w:rPr>
                <w:rFonts w:ascii="Times New Roman" w:hAnsi="Times New Roman" w:cs="Times New Roman"/>
              </w:rPr>
              <w:t xml:space="preserve"> </w:t>
            </w:r>
            <w:r w:rsidR="008D79C5">
              <w:rPr>
                <w:rFonts w:ascii="Times New Roman" w:hAnsi="Times New Roman" w:cs="Times New Roman"/>
              </w:rPr>
              <w:br/>
            </w:r>
            <w:r w:rsidRPr="00726CB9">
              <w:rPr>
                <w:rFonts w:ascii="Times New Roman" w:hAnsi="Times New Roman" w:cs="Times New Roman"/>
              </w:rPr>
              <w:t>z art. 33 projektowanej ustawy w zakresie niezbędnym do dokumentowania przebiegu mediacji oraz wykonywania czynności, do których mediator jest ustawowo zobowiązany.</w:t>
            </w:r>
          </w:p>
        </w:tc>
      </w:tr>
      <w:tr w:rsidR="00B858A4" w:rsidRPr="00E12026" w14:paraId="052C305F" w14:textId="77777777" w:rsidTr="00C16AF7">
        <w:tc>
          <w:tcPr>
            <w:tcW w:w="9062" w:type="dxa"/>
            <w:shd w:val="clear" w:color="auto" w:fill="B4C6E7" w:themeFill="accent1" w:themeFillTint="66"/>
          </w:tcPr>
          <w:p w14:paraId="77D6C40D" w14:textId="6A3600BF" w:rsidR="00DD62D3" w:rsidRPr="00E12026" w:rsidRDefault="00DD62D3" w:rsidP="00D87FC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Odbiorcy danych</w:t>
            </w:r>
          </w:p>
        </w:tc>
      </w:tr>
      <w:tr w:rsidR="00B858A4" w:rsidRPr="00E12026" w14:paraId="5EE0AFDD" w14:textId="77777777" w:rsidTr="000E2AD4">
        <w:tc>
          <w:tcPr>
            <w:tcW w:w="9062" w:type="dxa"/>
          </w:tcPr>
          <w:p w14:paraId="4BE039E1" w14:textId="5691891F" w:rsidR="004825EA" w:rsidRDefault="00E23A16" w:rsidP="0035026F">
            <w:pPr>
              <w:spacing w:line="276" w:lineRule="auto"/>
              <w:jc w:val="both"/>
              <w:rPr>
                <w:rFonts w:ascii="Times" w:eastAsia="MS Mincho" w:hAnsi="Times" w:cs="Arial"/>
                <w:lang w:eastAsia="pl-PL"/>
              </w:rPr>
            </w:pPr>
            <w:r w:rsidRPr="00726CB9">
              <w:rPr>
                <w:rFonts w:ascii="Times New Roman" w:hAnsi="Times New Roman" w:cs="Times New Roman"/>
              </w:rPr>
              <w:t>Rejestr jest publiczny (art. 30 ust. 1</w:t>
            </w:r>
            <w:r w:rsidR="004825EA" w:rsidRPr="00726CB9">
              <w:rPr>
                <w:rFonts w:ascii="Times New Roman" w:hAnsi="Times New Roman" w:cs="Times New Roman"/>
              </w:rPr>
              <w:t xml:space="preserve"> projektowanej ustawy</w:t>
            </w:r>
            <w:r w:rsidRPr="00726CB9">
              <w:rPr>
                <w:rFonts w:ascii="Times New Roman" w:hAnsi="Times New Roman" w:cs="Times New Roman"/>
              </w:rPr>
              <w:t>), z wyłączeniem danych wymienionych</w:t>
            </w:r>
            <w:r w:rsidR="008D79C5">
              <w:rPr>
                <w:rFonts w:ascii="Times New Roman" w:hAnsi="Times New Roman" w:cs="Times New Roman"/>
              </w:rPr>
              <w:t xml:space="preserve"> </w:t>
            </w:r>
            <w:r w:rsidR="008D79C5">
              <w:rPr>
                <w:rFonts w:ascii="Times New Roman" w:hAnsi="Times New Roman" w:cs="Times New Roman"/>
              </w:rPr>
              <w:br/>
            </w:r>
            <w:r w:rsidRPr="00726CB9">
              <w:rPr>
                <w:rFonts w:ascii="Times New Roman" w:hAnsi="Times New Roman" w:cs="Times New Roman"/>
              </w:rPr>
              <w:t>w art. 26 ust. 1 pkt 2</w:t>
            </w:r>
            <w:r w:rsidR="004825EA" w:rsidRPr="00726CB9">
              <w:rPr>
                <w:rFonts w:ascii="Times New Roman" w:hAnsi="Times New Roman" w:cs="Times New Roman"/>
              </w:rPr>
              <w:t xml:space="preserve"> projektowanej ustawy</w:t>
            </w:r>
            <w:r w:rsidR="008B2650">
              <w:rPr>
                <w:rFonts w:ascii="Times New Roman" w:hAnsi="Times New Roman" w:cs="Times New Roman"/>
              </w:rPr>
              <w:t xml:space="preserve">, </w:t>
            </w:r>
            <w:r w:rsidR="004825EA" w:rsidRPr="00726CB9">
              <w:rPr>
                <w:rFonts w:ascii="Times New Roman" w:hAnsi="Times New Roman" w:cs="Times New Roman"/>
              </w:rPr>
              <w:t xml:space="preserve">tj. </w:t>
            </w:r>
            <w:r w:rsidR="004825EA" w:rsidRPr="00726CB9">
              <w:rPr>
                <w:rFonts w:ascii="Times" w:eastAsia="MS Mincho" w:hAnsi="Times" w:cs="Arial"/>
                <w:bCs/>
                <w:szCs w:val="20"/>
                <w:lang w:eastAsia="pl-PL"/>
              </w:rPr>
              <w:t>numer</w:t>
            </w:r>
            <w:r w:rsidR="008B2650">
              <w:rPr>
                <w:rFonts w:ascii="Times" w:eastAsia="MS Mincho" w:hAnsi="Times" w:cs="Arial"/>
                <w:bCs/>
                <w:szCs w:val="20"/>
                <w:lang w:eastAsia="pl-PL"/>
              </w:rPr>
              <w:t>u</w:t>
            </w:r>
            <w:r w:rsidR="004825EA" w:rsidRPr="00726CB9">
              <w:rPr>
                <w:rFonts w:ascii="Times" w:eastAsia="MS Mincho" w:hAnsi="Times" w:cs="Arial"/>
                <w:bCs/>
                <w:szCs w:val="20"/>
                <w:lang w:eastAsia="pl-PL"/>
              </w:rPr>
              <w:t xml:space="preserve"> PESEL, a w przypadku jego braku – rodzaj, numer i serię dokumentu paszportowego, dokumentu podróży, o którym mowa w art. 3 pkt 3 ustawy z dnia 12 grudnia 2013 r. o cudzoziemcach oraz dokumentów, o których mowa w art. 226 ustawy</w:t>
            </w:r>
            <w:r w:rsidR="008D79C5">
              <w:rPr>
                <w:rFonts w:ascii="Times" w:eastAsia="MS Mincho" w:hAnsi="Times" w:cs="Arial"/>
                <w:bCs/>
                <w:szCs w:val="20"/>
                <w:lang w:eastAsia="pl-PL"/>
              </w:rPr>
              <w:t xml:space="preserve"> </w:t>
            </w:r>
            <w:r w:rsidR="008D79C5">
              <w:rPr>
                <w:rFonts w:ascii="Times" w:eastAsia="MS Mincho" w:hAnsi="Times" w:cs="Arial"/>
                <w:bCs/>
                <w:szCs w:val="20"/>
                <w:lang w:eastAsia="pl-PL"/>
              </w:rPr>
              <w:br/>
            </w:r>
            <w:r w:rsidR="004825EA" w:rsidRPr="00726CB9">
              <w:rPr>
                <w:rFonts w:ascii="Times" w:eastAsia="MS Mincho" w:hAnsi="Times" w:cs="Arial"/>
                <w:bCs/>
                <w:szCs w:val="20"/>
                <w:lang w:eastAsia="pl-PL"/>
              </w:rPr>
              <w:t>z dnia 12 grudnia 2013 r. o cudzoziemcach lub innego dokumentu zawierającego fotografię oraz oznaczenie serii, numer oraz nazwę organu wydającego</w:t>
            </w:r>
            <w:r w:rsidR="004825EA" w:rsidRPr="00726CB9">
              <w:rPr>
                <w:rFonts w:ascii="Times" w:eastAsia="MS Mincho" w:hAnsi="Times" w:cs="Arial"/>
                <w:bCs/>
                <w:i/>
                <w:iCs/>
                <w:szCs w:val="20"/>
                <w:lang w:eastAsia="pl-PL"/>
              </w:rPr>
              <w:t xml:space="preserve"> </w:t>
            </w:r>
            <w:r w:rsidRPr="00726CB9">
              <w:rPr>
                <w:rFonts w:ascii="Times New Roman" w:hAnsi="Times New Roman" w:cs="Times New Roman"/>
              </w:rPr>
              <w:t>oraz danych ujawnianych wyłącznie za zgodą (art. 26 ust. 2</w:t>
            </w:r>
            <w:r w:rsidR="004825EA" w:rsidRPr="00726CB9">
              <w:rPr>
                <w:rFonts w:ascii="Times New Roman" w:hAnsi="Times New Roman" w:cs="Times New Roman"/>
              </w:rPr>
              <w:t xml:space="preserve"> projektowanej ustawy</w:t>
            </w:r>
            <w:r w:rsidRPr="00726CB9">
              <w:rPr>
                <w:rFonts w:ascii="Times New Roman" w:hAnsi="Times New Roman" w:cs="Times New Roman"/>
              </w:rPr>
              <w:t>)</w:t>
            </w:r>
            <w:r w:rsidR="004825EA" w:rsidRPr="00726CB9">
              <w:rPr>
                <w:rFonts w:ascii="Times New Roman" w:hAnsi="Times New Roman" w:cs="Times New Roman"/>
              </w:rPr>
              <w:t xml:space="preserve">, tj. </w:t>
            </w:r>
            <w:r w:rsidR="004825EA" w:rsidRPr="00726CB9">
              <w:rPr>
                <w:rFonts w:ascii="Times" w:eastAsia="MS Mincho" w:hAnsi="Times" w:cs="Arial"/>
                <w:lang w:eastAsia="pl-PL"/>
              </w:rPr>
              <w:t>informacji o możliwości prowadzenia mediacji w innych językach niż język polski lub informacji o dodatkowych obszarach działania odpowiadających właściwości sądów okręgowych.</w:t>
            </w:r>
          </w:p>
          <w:p w14:paraId="38E85714" w14:textId="77777777" w:rsidR="00510B34" w:rsidRPr="00726CB9" w:rsidRDefault="00510B34" w:rsidP="003502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3C8C664A" w14:textId="5E750572" w:rsidR="004825EA" w:rsidRPr="00510B34" w:rsidRDefault="004825EA" w:rsidP="0035026F">
            <w:pPr>
              <w:spacing w:line="276" w:lineRule="auto"/>
              <w:jc w:val="both"/>
              <w:rPr>
                <w:rFonts w:ascii="Times" w:eastAsia="MS Mincho" w:hAnsi="Times" w:cs="Arial"/>
                <w:lang w:eastAsia="pl-PL"/>
              </w:rPr>
            </w:pPr>
            <w:r w:rsidRPr="00726CB9">
              <w:rPr>
                <w:rFonts w:ascii="Times New Roman" w:hAnsi="Times New Roman" w:cs="Times New Roman"/>
              </w:rPr>
              <w:t xml:space="preserve">Realizacja obowiązku udostępniania danych </w:t>
            </w:r>
            <w:r w:rsidR="00510B34">
              <w:rPr>
                <w:rFonts w:ascii="Times New Roman" w:hAnsi="Times New Roman" w:cs="Times New Roman"/>
              </w:rPr>
              <w:t xml:space="preserve">(art. 30 ust. 2 projektowanej ustawy) </w:t>
            </w:r>
            <w:r w:rsidRPr="00726CB9">
              <w:rPr>
                <w:rFonts w:ascii="Times New Roman" w:hAnsi="Times New Roman" w:cs="Times New Roman"/>
              </w:rPr>
              <w:t>należy do Ministra Sprawiedliwości, który zapewnia ich publikację na wyznaczonej w tym celu stronie internetowej, a także na portalu danych określonym</w:t>
            </w:r>
            <w:r w:rsidR="00510B34">
              <w:rPr>
                <w:rFonts w:ascii="Times New Roman" w:hAnsi="Times New Roman" w:cs="Times New Roman"/>
              </w:rPr>
              <w:t xml:space="preserve"> </w:t>
            </w:r>
            <w:r w:rsidRPr="00726CB9">
              <w:rPr>
                <w:rFonts w:ascii="Times New Roman" w:hAnsi="Times New Roman" w:cs="Times New Roman"/>
              </w:rPr>
              <w:t xml:space="preserve">w art. 2 pkt 13 ustawy o otwartych danych i ponownym </w:t>
            </w:r>
            <w:r w:rsidRPr="00726CB9">
              <w:rPr>
                <w:rFonts w:ascii="Times New Roman" w:hAnsi="Times New Roman" w:cs="Times New Roman"/>
              </w:rPr>
              <w:lastRenderedPageBreak/>
              <w:t>wykorzystywaniu informacji sektora publicznego. Minister zobowiązany jest ponadto do umieszczenia w Biuletynie Informacji Publicznej na swojej stronie podmiotowej informacji o adresie tej strony internetowej.</w:t>
            </w:r>
          </w:p>
          <w:p w14:paraId="6F9FC1F4" w14:textId="5848CC49" w:rsidR="00C526BC" w:rsidRPr="007212B8" w:rsidRDefault="004825EA" w:rsidP="003502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26CB9">
              <w:rPr>
                <w:rFonts w:ascii="Times New Roman" w:hAnsi="Times New Roman" w:cs="Times New Roman"/>
              </w:rPr>
              <w:t>Analogiczny obowiązek informacyjny spoczywa na prezesie sądu okręgowego, który ma obowiązek udostępnić – zarówno w siedzibie sądu, jak i w Biuletynie Informacji Publicznej na własnej stronie podmiotowej – adres wskazanej strony internetowej</w:t>
            </w:r>
            <w:r w:rsidR="00510B34">
              <w:rPr>
                <w:rFonts w:ascii="Times New Roman" w:hAnsi="Times New Roman" w:cs="Times New Roman"/>
              </w:rPr>
              <w:t xml:space="preserve"> (art. 30 ust. 3 projektowanej ustawy)</w:t>
            </w:r>
            <w:r w:rsidRPr="00726CB9">
              <w:rPr>
                <w:rFonts w:ascii="Times New Roman" w:hAnsi="Times New Roman" w:cs="Times New Roman"/>
              </w:rPr>
              <w:t>.</w:t>
            </w:r>
          </w:p>
        </w:tc>
      </w:tr>
      <w:tr w:rsidR="00B858A4" w:rsidRPr="00E12026" w14:paraId="7AC755C1" w14:textId="77777777" w:rsidTr="00C16AF7">
        <w:tc>
          <w:tcPr>
            <w:tcW w:w="9062" w:type="dxa"/>
            <w:shd w:val="clear" w:color="auto" w:fill="B4C6E7" w:themeFill="accent1" w:themeFillTint="66"/>
          </w:tcPr>
          <w:p w14:paraId="2E07C2C2" w14:textId="34C79C71" w:rsidR="00DD62D3" w:rsidRPr="00E12026" w:rsidRDefault="00DD62D3" w:rsidP="00D87FC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lastRenderedPageBreak/>
              <w:t>Międzynarodowe transfery danych</w:t>
            </w:r>
          </w:p>
        </w:tc>
      </w:tr>
      <w:tr w:rsidR="00B858A4" w:rsidRPr="00E12026" w14:paraId="162BB7E0" w14:textId="77777777" w:rsidTr="000E2AD4">
        <w:tc>
          <w:tcPr>
            <w:tcW w:w="9062" w:type="dxa"/>
          </w:tcPr>
          <w:p w14:paraId="5755EB2B" w14:textId="42A0D6FF" w:rsidR="00FF795B" w:rsidRPr="00726CB9" w:rsidRDefault="00174B72" w:rsidP="00E6596B">
            <w:pPr>
              <w:spacing w:after="160" w:line="276" w:lineRule="auto"/>
              <w:rPr>
                <w:rFonts w:ascii="Times New Roman" w:hAnsi="Times New Roman" w:cs="Times New Roman"/>
              </w:rPr>
            </w:pPr>
            <w:r w:rsidRPr="00726CB9">
              <w:rPr>
                <w:rFonts w:ascii="Times New Roman" w:hAnsi="Times New Roman" w:cs="Times New Roman"/>
              </w:rPr>
              <w:t>Nie będzie</w:t>
            </w:r>
            <w:r w:rsidR="004E4021" w:rsidRPr="00726CB9">
              <w:rPr>
                <w:rFonts w:ascii="Times New Roman" w:hAnsi="Times New Roman" w:cs="Times New Roman"/>
              </w:rPr>
              <w:t xml:space="preserve"> </w:t>
            </w:r>
            <w:r w:rsidRPr="00726CB9">
              <w:rPr>
                <w:rFonts w:ascii="Times New Roman" w:hAnsi="Times New Roman" w:cs="Times New Roman"/>
              </w:rPr>
              <w:t xml:space="preserve">występować transfer danych osobowych do państw trzecich. </w:t>
            </w:r>
          </w:p>
        </w:tc>
      </w:tr>
      <w:tr w:rsidR="00B858A4" w:rsidRPr="00E12026" w14:paraId="66AC347F" w14:textId="77777777" w:rsidTr="00E6596B">
        <w:trPr>
          <w:trHeight w:val="646"/>
        </w:trPr>
        <w:tc>
          <w:tcPr>
            <w:tcW w:w="9062" w:type="dxa"/>
          </w:tcPr>
          <w:p w14:paraId="07C68A16" w14:textId="02A7D465" w:rsidR="00DD62D3" w:rsidRPr="00726CB9" w:rsidRDefault="00174B72" w:rsidP="00E6596B">
            <w:pPr>
              <w:spacing w:after="160" w:line="276" w:lineRule="auto"/>
              <w:rPr>
                <w:rFonts w:ascii="Times New Roman" w:hAnsi="Times New Roman" w:cs="Times New Roman"/>
              </w:rPr>
            </w:pPr>
            <w:r w:rsidRPr="00726CB9">
              <w:rPr>
                <w:rFonts w:ascii="Times New Roman" w:hAnsi="Times New Roman" w:cs="Times New Roman"/>
              </w:rPr>
              <w:t>Przekazywanie danych do organizacji międzynarodowych</w:t>
            </w:r>
            <w:r w:rsidR="00B37093" w:rsidRPr="00726CB9">
              <w:rPr>
                <w:rFonts w:ascii="Times New Roman" w:hAnsi="Times New Roman" w:cs="Times New Roman"/>
              </w:rPr>
              <w:t xml:space="preserve"> – dane nie będą przekazywane do organizacji międzynarodowych. </w:t>
            </w:r>
          </w:p>
        </w:tc>
      </w:tr>
      <w:tr w:rsidR="00B858A4" w:rsidRPr="00E12026" w14:paraId="72EB7942" w14:textId="77777777" w:rsidTr="000638D3">
        <w:trPr>
          <w:trHeight w:val="397"/>
        </w:trPr>
        <w:tc>
          <w:tcPr>
            <w:tcW w:w="9062" w:type="dxa"/>
          </w:tcPr>
          <w:p w14:paraId="4D4F3685" w14:textId="7B537462" w:rsidR="00A829A8" w:rsidRPr="00726CB9" w:rsidRDefault="00174B72" w:rsidP="00E6596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26CB9">
              <w:rPr>
                <w:rFonts w:ascii="Times New Roman" w:hAnsi="Times New Roman" w:cs="Times New Roman"/>
              </w:rPr>
              <w:t>Podstawa prawna przekazywania danych</w:t>
            </w:r>
            <w:r w:rsidR="00B37093" w:rsidRPr="00726CB9">
              <w:rPr>
                <w:rFonts w:ascii="Times New Roman" w:hAnsi="Times New Roman" w:cs="Times New Roman"/>
              </w:rPr>
              <w:t xml:space="preserve"> – nie dotyczy. </w:t>
            </w:r>
          </w:p>
        </w:tc>
      </w:tr>
    </w:tbl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B858A4" w:rsidRPr="00E12026" w14:paraId="7FE9FB93" w14:textId="77777777" w:rsidTr="00B858A4">
        <w:tc>
          <w:tcPr>
            <w:tcW w:w="9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hideMark/>
          </w:tcPr>
          <w:p w14:paraId="02047430" w14:textId="3F77FCE6" w:rsidR="00B858A4" w:rsidRPr="004825EA" w:rsidRDefault="00B858A4" w:rsidP="0035026F">
            <w:pPr>
              <w:jc w:val="center"/>
              <w:rPr>
                <w:rFonts w:ascii="Times New Roman" w:hAnsi="Times New Roman" w:cs="Times New Roman"/>
              </w:rPr>
            </w:pPr>
            <w:r w:rsidRPr="0035026F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Ocena niezbędności przetwarzania danych</w:t>
            </w:r>
          </w:p>
        </w:tc>
      </w:tr>
      <w:tr w:rsidR="00B858A4" w:rsidRPr="00E12026" w14:paraId="134C8867" w14:textId="77777777" w:rsidTr="00A829A8">
        <w:trPr>
          <w:trHeight w:val="393"/>
        </w:trPr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60BD57" w14:textId="43CB16C5" w:rsidR="008B3601" w:rsidRPr="007212B8" w:rsidRDefault="00E23A16" w:rsidP="004825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825EA">
              <w:rPr>
                <w:rFonts w:ascii="Times New Roman" w:hAnsi="Times New Roman" w:cs="Times New Roman"/>
              </w:rPr>
              <w:t>Zakres danych udostępnianych publicznie został określony w art. 30 ust. 1 projektu ustawy i obejmuje jedynie dane z art. 26 ust. 1, z wyłączeniem danych nieudostępnianych bez zgody.</w:t>
            </w:r>
          </w:p>
        </w:tc>
      </w:tr>
      <w:tr w:rsidR="00B858A4" w:rsidRPr="00E12026" w14:paraId="6C421EF3" w14:textId="77777777" w:rsidTr="00B858A4">
        <w:trPr>
          <w:trHeight w:val="300"/>
        </w:trPr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hideMark/>
          </w:tcPr>
          <w:p w14:paraId="40D2A649" w14:textId="251A5277" w:rsidR="00B858A4" w:rsidRPr="00E12026" w:rsidRDefault="00B858A4" w:rsidP="00C657EF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Ocena proporcjonalności przetwarzania danych</w:t>
            </w:r>
            <w:r w:rsidRPr="00E12026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  <w:r w:rsidR="001A4A7E" w:rsidRPr="00E1202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(art. 5 ust.1 lit.c)</w:t>
            </w:r>
          </w:p>
        </w:tc>
      </w:tr>
      <w:tr w:rsidR="00B858A4" w:rsidRPr="00E12026" w14:paraId="11A6F96C" w14:textId="77777777" w:rsidTr="000E0015">
        <w:trPr>
          <w:trHeight w:val="1566"/>
        </w:trPr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177317" w14:textId="167751FD" w:rsidR="00C526BC" w:rsidRPr="007212B8" w:rsidRDefault="00C526BC" w:rsidP="0035026F">
            <w:pPr>
              <w:jc w:val="both"/>
              <w:rPr>
                <w:rFonts w:ascii="Times New Roman" w:hAnsi="Times New Roman" w:cs="Times New Roman"/>
              </w:rPr>
            </w:pPr>
            <w:r w:rsidRPr="00E017F2">
              <w:rPr>
                <w:rFonts w:ascii="Times New Roman" w:hAnsi="Times New Roman" w:cs="Times New Roman"/>
              </w:rPr>
              <w:t>Zakres danych określony w art. 26 i 28 projektowanej ustawy jest niezbędny do realizacji celów wskazanych w art. 25 ust. 3, w tym zapewnienia przejrzystości oraz wiarygodności informacji dotyczących mediatorów i instytucji szkolących. Dane stron mediacji są przetwarzane wyłącznie</w:t>
            </w:r>
            <w:r w:rsidR="008D79C5">
              <w:rPr>
                <w:rFonts w:ascii="Times New Roman" w:hAnsi="Times New Roman" w:cs="Times New Roman"/>
              </w:rPr>
              <w:t xml:space="preserve"> </w:t>
            </w:r>
            <w:r w:rsidR="008D79C5">
              <w:rPr>
                <w:rFonts w:ascii="Times New Roman" w:hAnsi="Times New Roman" w:cs="Times New Roman"/>
              </w:rPr>
              <w:br/>
            </w:r>
            <w:r w:rsidRPr="00E017F2">
              <w:rPr>
                <w:rFonts w:ascii="Times New Roman" w:hAnsi="Times New Roman" w:cs="Times New Roman"/>
              </w:rPr>
              <w:t>w zakresie wynikającym z art. 33 i koniecznym do wykonania czynności mediacyjnych. Projekt ustawy nie przewiduje przetwarzania danych nadmiarowych, a zakres danych wynika bezpośrednio</w:t>
            </w:r>
            <w:r w:rsidR="008D79C5">
              <w:rPr>
                <w:rFonts w:ascii="Times New Roman" w:hAnsi="Times New Roman" w:cs="Times New Roman"/>
              </w:rPr>
              <w:t xml:space="preserve"> </w:t>
            </w:r>
            <w:r w:rsidR="008D79C5">
              <w:rPr>
                <w:rFonts w:ascii="Times New Roman" w:hAnsi="Times New Roman" w:cs="Times New Roman"/>
              </w:rPr>
              <w:br/>
            </w:r>
            <w:r w:rsidRPr="00E017F2">
              <w:rPr>
                <w:rFonts w:ascii="Times New Roman" w:hAnsi="Times New Roman" w:cs="Times New Roman"/>
              </w:rPr>
              <w:t>z przepisów prawa, co zapewnia zgodność z zasadą minimalizacji.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5087" w:rsidRPr="00E12026" w14:paraId="654713A1" w14:textId="77777777" w:rsidTr="005619D4">
        <w:tc>
          <w:tcPr>
            <w:tcW w:w="9062" w:type="dxa"/>
            <w:shd w:val="clear" w:color="auto" w:fill="B4C6E7" w:themeFill="accent1" w:themeFillTint="66"/>
          </w:tcPr>
          <w:p w14:paraId="4F8CBD4D" w14:textId="15A029C2" w:rsidR="004F5087" w:rsidRPr="00E12026" w:rsidRDefault="004F5087" w:rsidP="009B069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Wewnętrzny kontekst przetwarzania danych</w:t>
            </w:r>
            <w:r w:rsidR="001A4A7E" w:rsidRPr="00E12026">
              <w:rPr>
                <w:rStyle w:val="Odwoanieprzypisudolnego"/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footnoteReference w:id="1"/>
            </w:r>
          </w:p>
        </w:tc>
      </w:tr>
      <w:tr w:rsidR="004F5087" w:rsidRPr="00E12026" w14:paraId="42AA0317" w14:textId="77777777" w:rsidTr="000E0015">
        <w:trPr>
          <w:trHeight w:val="1212"/>
        </w:trPr>
        <w:tc>
          <w:tcPr>
            <w:tcW w:w="9062" w:type="dxa"/>
          </w:tcPr>
          <w:p w14:paraId="4E237E1D" w14:textId="5C728291" w:rsidR="00C526BC" w:rsidRPr="007212B8" w:rsidRDefault="00C526BC" w:rsidP="008B3601">
            <w:pPr>
              <w:jc w:val="both"/>
              <w:rPr>
                <w:rFonts w:ascii="Times New Roman" w:hAnsi="Times New Roman" w:cs="Times New Roman"/>
              </w:rPr>
            </w:pPr>
            <w:r w:rsidRPr="00E017F2">
              <w:rPr>
                <w:rFonts w:ascii="Times New Roman" w:hAnsi="Times New Roman" w:cs="Times New Roman"/>
              </w:rPr>
              <w:t>Dane są przetwarzane w ramach realizacji ustawowych obowiązków Ministra Sprawiedliwości oraz prezesów sądów okręgowych wynikających z art. 32 projektowanej ustawy oraz w ramach działalności mediatorów zgodnie z art. 33. Przetwarzanie odbywa się w środowisku teleinformatycznym zapewnianym przez Ministra Sprawiedliwości zgodnie z art. 32 ust. 3 projektowanej ustawy, którego elementem jest zapewnienie bezpieczeństwa danych.</w:t>
            </w:r>
          </w:p>
        </w:tc>
      </w:tr>
      <w:tr w:rsidR="004F5087" w:rsidRPr="00E12026" w14:paraId="7C4AE278" w14:textId="77777777" w:rsidTr="005619D4">
        <w:trPr>
          <w:trHeight w:val="313"/>
        </w:trPr>
        <w:tc>
          <w:tcPr>
            <w:tcW w:w="9062" w:type="dxa"/>
            <w:shd w:val="clear" w:color="auto" w:fill="B4C6E7" w:themeFill="accent1" w:themeFillTint="66"/>
          </w:tcPr>
          <w:p w14:paraId="729C969C" w14:textId="1C0B0D2D" w:rsidR="004F5087" w:rsidRPr="00E12026" w:rsidRDefault="004F5087" w:rsidP="00C657EF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Struktura organizacyjna</w:t>
            </w:r>
          </w:p>
        </w:tc>
      </w:tr>
      <w:tr w:rsidR="004F5087" w:rsidRPr="00E12026" w14:paraId="5183F950" w14:textId="77777777" w:rsidTr="0046425F">
        <w:trPr>
          <w:trHeight w:val="1299"/>
        </w:trPr>
        <w:tc>
          <w:tcPr>
            <w:tcW w:w="9062" w:type="dxa"/>
          </w:tcPr>
          <w:p w14:paraId="63B27D76" w14:textId="2F6746E5" w:rsidR="004F5087" w:rsidRPr="007212B8" w:rsidRDefault="008B3601" w:rsidP="008B360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212B8">
              <w:rPr>
                <w:rFonts w:ascii="Times New Roman" w:hAnsi="Times New Roman" w:cs="Times New Roman"/>
              </w:rPr>
              <w:t>Za przetwarzanie danych odpowiadają Minister Sprawiedliwości oraz prezesi sądów okręgowych. Dyrektor Sądu Apelacyjnego w Gdańsku odpowiada za wsparcie użytkowników systemu Rejestru</w:t>
            </w:r>
            <w:r w:rsidR="008D79C5">
              <w:rPr>
                <w:rFonts w:ascii="Times New Roman" w:hAnsi="Times New Roman" w:cs="Times New Roman"/>
              </w:rPr>
              <w:t xml:space="preserve"> </w:t>
            </w:r>
            <w:r w:rsidR="008D79C5">
              <w:rPr>
                <w:rFonts w:ascii="Times New Roman" w:hAnsi="Times New Roman" w:cs="Times New Roman"/>
              </w:rPr>
              <w:br/>
            </w:r>
            <w:r w:rsidRPr="007212B8">
              <w:rPr>
                <w:rFonts w:ascii="Times New Roman" w:hAnsi="Times New Roman" w:cs="Times New Roman"/>
              </w:rPr>
              <w:t>i jego testowanie, natomiast Dyrektor Sądu Apelacyjnego we Wrocławiu – za jego wdrażanie, modyfikację i administrowanie</w:t>
            </w:r>
            <w:r w:rsidR="009578B2" w:rsidRPr="007212B8">
              <w:rPr>
                <w:rFonts w:ascii="Times New Roman" w:hAnsi="Times New Roman" w:cs="Times New Roman"/>
              </w:rPr>
              <w:t xml:space="preserve"> Rejestrem </w:t>
            </w:r>
            <w:r w:rsidRPr="007212B8">
              <w:rPr>
                <w:rFonts w:ascii="Times New Roman" w:hAnsi="Times New Roman" w:cs="Times New Roman"/>
              </w:rPr>
              <w:t xml:space="preserve">(§ 3 i </w:t>
            </w:r>
            <w:r w:rsidR="009578B2" w:rsidRPr="007212B8">
              <w:rPr>
                <w:rFonts w:ascii="Times New Roman" w:hAnsi="Times New Roman" w:cs="Times New Roman"/>
              </w:rPr>
              <w:t>§</w:t>
            </w:r>
            <w:r w:rsidRPr="007212B8">
              <w:rPr>
                <w:rFonts w:ascii="Times New Roman" w:hAnsi="Times New Roman" w:cs="Times New Roman"/>
              </w:rPr>
              <w:t>7</w:t>
            </w:r>
            <w:r w:rsidR="009578B2" w:rsidRPr="007212B8">
              <w:rPr>
                <w:rFonts w:ascii="Times New Roman" w:hAnsi="Times New Roman" w:cs="Times New Roman"/>
              </w:rPr>
              <w:t xml:space="preserve"> Zarządzenia MS</w:t>
            </w:r>
            <w:r w:rsidRPr="007212B8">
              <w:rPr>
                <w:rFonts w:ascii="Times New Roman" w:hAnsi="Times New Roman" w:cs="Times New Roman"/>
              </w:rPr>
              <w:t>).</w:t>
            </w:r>
          </w:p>
        </w:tc>
      </w:tr>
      <w:tr w:rsidR="004F5087" w:rsidRPr="00E12026" w14:paraId="7CAA5DA8" w14:textId="77777777" w:rsidTr="005619D4">
        <w:trPr>
          <w:trHeight w:val="538"/>
        </w:trPr>
        <w:tc>
          <w:tcPr>
            <w:tcW w:w="9062" w:type="dxa"/>
            <w:shd w:val="clear" w:color="auto" w:fill="B4C6E7" w:themeFill="accent1" w:themeFillTint="66"/>
          </w:tcPr>
          <w:p w14:paraId="57D760D3" w14:textId="79DC8427" w:rsidR="004F5087" w:rsidRPr="00E12026" w:rsidRDefault="004F5087" w:rsidP="00C657EF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Bezpieczeństwo</w:t>
            </w:r>
          </w:p>
        </w:tc>
      </w:tr>
      <w:tr w:rsidR="004F5087" w:rsidRPr="00E12026" w14:paraId="0A8CC267" w14:textId="77777777" w:rsidTr="005619D4">
        <w:trPr>
          <w:trHeight w:val="538"/>
        </w:trPr>
        <w:tc>
          <w:tcPr>
            <w:tcW w:w="9062" w:type="dxa"/>
          </w:tcPr>
          <w:p w14:paraId="6A6DF045" w14:textId="75D45782" w:rsidR="00C526BC" w:rsidRPr="004825EA" w:rsidRDefault="00C526BC" w:rsidP="003502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017F2">
              <w:rPr>
                <w:rFonts w:ascii="Times New Roman" w:hAnsi="Times New Roman" w:cs="Times New Roman"/>
              </w:rPr>
              <w:t>Minister Sprawiedliwości zgodnie z art. 32 ust. 3 projektowanej ustawy odpowiada za zapewnienie bezpieczeństwa Rejestru, w tym zagwarantowanie odpowiednich środków technicznych</w:t>
            </w:r>
            <w:r w:rsidR="008D79C5">
              <w:rPr>
                <w:rFonts w:ascii="Times New Roman" w:hAnsi="Times New Roman" w:cs="Times New Roman"/>
              </w:rPr>
              <w:t xml:space="preserve"> </w:t>
            </w:r>
            <w:r w:rsidR="008D79C5">
              <w:rPr>
                <w:rFonts w:ascii="Times New Roman" w:hAnsi="Times New Roman" w:cs="Times New Roman"/>
              </w:rPr>
              <w:br/>
            </w:r>
            <w:r w:rsidRPr="00E017F2">
              <w:rPr>
                <w:rFonts w:ascii="Times New Roman" w:hAnsi="Times New Roman" w:cs="Times New Roman"/>
              </w:rPr>
              <w:t>i organizacyjnych służących ochronie danych osobowych. Mediator, przetwarzając dane stron mediacji zgodnie z art. 33 ust. 1, zobowiązany jest zapewnić im odpowiedni poziom ochrony, a dane te przechowuje przez okres pięciu lat przewidziany w art. 33 ust. 3, po czym dokonuje ich usunięcia, co stanowi ustawowy obowiązek.</w:t>
            </w:r>
          </w:p>
          <w:p w14:paraId="4761B5EB" w14:textId="3AEAE8EE" w:rsidR="00345D8F" w:rsidRPr="008D79C5" w:rsidRDefault="004F5087" w:rsidP="0035026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D79C5">
              <w:rPr>
                <w:rFonts w:ascii="Times New Roman" w:hAnsi="Times New Roman" w:cs="Times New Roman"/>
              </w:rPr>
              <w:t>Analiza ryzyka stanowi załącznik do niniejszej oceny</w:t>
            </w:r>
            <w:r w:rsidR="00345D8F" w:rsidRPr="008D79C5">
              <w:rPr>
                <w:rFonts w:ascii="Times New Roman" w:hAnsi="Times New Roman" w:cs="Times New Roman"/>
              </w:rPr>
              <w:t>.</w:t>
            </w:r>
          </w:p>
        </w:tc>
      </w:tr>
      <w:tr w:rsidR="004F5087" w:rsidRPr="00E12026" w14:paraId="21C36BE0" w14:textId="77777777" w:rsidTr="005619D4">
        <w:trPr>
          <w:trHeight w:val="538"/>
        </w:trPr>
        <w:tc>
          <w:tcPr>
            <w:tcW w:w="9062" w:type="dxa"/>
            <w:shd w:val="clear" w:color="auto" w:fill="B4C6E7" w:themeFill="accent1" w:themeFillTint="66"/>
          </w:tcPr>
          <w:p w14:paraId="15D83058" w14:textId="3C4D725A" w:rsidR="004F5087" w:rsidRPr="00E12026" w:rsidRDefault="004F5087" w:rsidP="00345D8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E12026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lastRenderedPageBreak/>
              <w:t>Konsultacje z innymi stronami</w:t>
            </w:r>
          </w:p>
        </w:tc>
      </w:tr>
      <w:tr w:rsidR="004F5087" w:rsidRPr="00E12026" w14:paraId="5C7D9FE5" w14:textId="77777777" w:rsidTr="005619D4">
        <w:trPr>
          <w:trHeight w:val="538"/>
        </w:trPr>
        <w:tc>
          <w:tcPr>
            <w:tcW w:w="9062" w:type="dxa"/>
          </w:tcPr>
          <w:p w14:paraId="50449514" w14:textId="77777777" w:rsidR="007212B8" w:rsidRDefault="007212B8" w:rsidP="007212B8">
            <w:pPr>
              <w:spacing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15B4">
              <w:rPr>
                <w:rFonts w:ascii="Times New Roman" w:hAnsi="Times New Roman"/>
                <w:color w:val="000000"/>
                <w:spacing w:val="-2"/>
              </w:rPr>
              <w:t>Zgodnie z § 52 uchwały nr 190 Rady Ministrów z dnia 29 października 2013 r. – Regulamin pracy Rady Ministrów (M.P. z</w:t>
            </w:r>
            <w:r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0015B4">
              <w:rPr>
                <w:rFonts w:ascii="Times New Roman" w:hAnsi="Times New Roman"/>
                <w:color w:val="000000"/>
                <w:spacing w:val="-2"/>
              </w:rPr>
              <w:t>2024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 r. </w:t>
            </w:r>
            <w:r w:rsidRPr="000015B4">
              <w:rPr>
                <w:rFonts w:ascii="Times New Roman" w:hAnsi="Times New Roman"/>
                <w:color w:val="000000"/>
                <w:spacing w:val="-2"/>
              </w:rPr>
              <w:t>poz. 806</w:t>
            </w:r>
            <w:r>
              <w:rPr>
                <w:rFonts w:ascii="Times New Roman" w:hAnsi="Times New Roman"/>
                <w:color w:val="000000"/>
                <w:spacing w:val="-2"/>
              </w:rPr>
              <w:t>, z późn. zm.</w:t>
            </w:r>
            <w:r w:rsidRPr="000015B4">
              <w:rPr>
                <w:rFonts w:ascii="Times New Roman" w:hAnsi="Times New Roman"/>
                <w:color w:val="000000"/>
                <w:spacing w:val="-2"/>
              </w:rPr>
              <w:t xml:space="preserve">) oraz stosownie do wymogów art. 5 ustawy z dnia 7 lipca 2005 r. o działalności lobbingowej w procesie stanowienia prawa (Dz. U. z </w:t>
            </w:r>
            <w:r w:rsidRPr="00424583">
              <w:rPr>
                <w:rFonts w:ascii="Times New Roman" w:hAnsi="Times New Roman"/>
                <w:color w:val="000000"/>
                <w:spacing w:val="-2"/>
              </w:rPr>
              <w:t>2025 r. poz. 677</w:t>
            </w:r>
            <w:r w:rsidRPr="000015B4">
              <w:rPr>
                <w:rFonts w:ascii="Times New Roman" w:hAnsi="Times New Roman"/>
                <w:color w:val="000000"/>
                <w:spacing w:val="-2"/>
              </w:rPr>
              <w:t>) projekt zosta</w:t>
            </w:r>
            <w:r>
              <w:rPr>
                <w:rFonts w:ascii="Times New Roman" w:hAnsi="Times New Roman"/>
                <w:color w:val="000000"/>
                <w:spacing w:val="-2"/>
              </w:rPr>
              <w:t>ł</w:t>
            </w:r>
            <w:r w:rsidRPr="000015B4">
              <w:rPr>
                <w:rFonts w:ascii="Times New Roman" w:hAnsi="Times New Roman"/>
                <w:color w:val="000000"/>
                <w:spacing w:val="-2"/>
              </w:rPr>
              <w:t xml:space="preserve"> udostępniony w Biuletynie Informacji Publicznej na stronie podmiotowej Rządowego Centrum Legislacji</w:t>
            </w:r>
            <w:r>
              <w:rPr>
                <w:rFonts w:ascii="Times New Roman" w:hAnsi="Times New Roman"/>
                <w:color w:val="000000"/>
                <w:spacing w:val="-2"/>
              </w:rPr>
              <w:t>,</w:t>
            </w:r>
            <w:r w:rsidRPr="000015B4">
              <w:rPr>
                <w:rFonts w:ascii="Times New Roman" w:hAnsi="Times New Roman"/>
                <w:color w:val="000000"/>
                <w:spacing w:val="-2"/>
              </w:rPr>
              <w:t xml:space="preserve"> w serwisie Rządowy Proces Legislacyjny.</w:t>
            </w:r>
          </w:p>
          <w:p w14:paraId="72180F7E" w14:textId="77777777" w:rsidR="007212B8" w:rsidRPr="00AB02CE" w:rsidRDefault="007212B8" w:rsidP="007212B8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AB02CE">
              <w:rPr>
                <w:rFonts w:ascii="Times New Roman" w:hAnsi="Times New Roman"/>
                <w:color w:val="000000"/>
                <w:spacing w:val="-2"/>
              </w:rPr>
              <w:t>W ramach opiniowania projekt zosta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ł </w:t>
            </w:r>
            <w:r w:rsidRPr="00AB02CE">
              <w:rPr>
                <w:rFonts w:ascii="Times New Roman" w:hAnsi="Times New Roman"/>
                <w:color w:val="000000"/>
                <w:spacing w:val="-2"/>
              </w:rPr>
              <w:t>skierowany do następujących podmiotów:</w:t>
            </w:r>
          </w:p>
          <w:p w14:paraId="20175A99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Naczelnego Sądu Administracyjnego;</w:t>
            </w:r>
          </w:p>
          <w:p w14:paraId="3AFB62F1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Sądu Najwyższego;</w:t>
            </w:r>
          </w:p>
          <w:p w14:paraId="590F9CB4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Krajowej Rady Sądownictwa;</w:t>
            </w:r>
          </w:p>
          <w:p w14:paraId="46FB8779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sądów apelacyjnych, sądów okręgowych i sądów rejonowych;</w:t>
            </w:r>
          </w:p>
          <w:p w14:paraId="3A88FDE1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Prezesa Urzędu Ochrony Danych Osobowych;</w:t>
            </w:r>
          </w:p>
          <w:p w14:paraId="3480812C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Prezesa Urzędu Ochrony Konkurencji i Konsumentów;</w:t>
            </w:r>
          </w:p>
          <w:p w14:paraId="40E8460F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Prezesa Prokuratorii Generalnej Rzeczypospolitej Polskiej;</w:t>
            </w:r>
          </w:p>
          <w:p w14:paraId="29D47575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Naczelnej Rady Adwokackiej;</w:t>
            </w:r>
          </w:p>
          <w:p w14:paraId="56AAD255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Krajowej Rady Notarialnej;</w:t>
            </w:r>
          </w:p>
          <w:p w14:paraId="7253F5FF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Krajowej Rady Radców Prawnych;</w:t>
            </w:r>
          </w:p>
          <w:p w14:paraId="1A111FCA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Krajowej Rady Komorniczej;</w:t>
            </w:r>
          </w:p>
          <w:p w14:paraId="1DFD4E71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Krajowej Rady Kuratorów;</w:t>
            </w:r>
          </w:p>
          <w:p w14:paraId="19B71886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Krajowej Rady Prokuratorów;</w:t>
            </w:r>
          </w:p>
          <w:p w14:paraId="20348D7F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Rzecznika Praw Obywatelskich;</w:t>
            </w:r>
          </w:p>
          <w:p w14:paraId="1B24F930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Rady Dialogu Społecznego;</w:t>
            </w:r>
          </w:p>
          <w:p w14:paraId="747854D1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NSZZ „Solidarność”;</w:t>
            </w:r>
          </w:p>
          <w:p w14:paraId="475AC079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Ogólnopolskiego Porozumienia Związków Zawodowych;</w:t>
            </w:r>
          </w:p>
          <w:p w14:paraId="7F96C72E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Forum Związków Zawodowych;</w:t>
            </w:r>
          </w:p>
          <w:p w14:paraId="56643F1F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Pracodawców Rzeczypospolitej Polskiej;</w:t>
            </w:r>
          </w:p>
          <w:p w14:paraId="5ED67B93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Konfederacji „Lewiatan”;</w:t>
            </w:r>
          </w:p>
          <w:p w14:paraId="654FA525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Związku Rzemiosła Polskiego;</w:t>
            </w:r>
          </w:p>
          <w:p w14:paraId="3B7F681D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Związku Pracodawców Business Centre Club;</w:t>
            </w:r>
          </w:p>
          <w:p w14:paraId="21C9FB0D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Związku Przedsiębiorców i Pracodawców;</w:t>
            </w:r>
          </w:p>
          <w:p w14:paraId="5CB0E562" w14:textId="77777777" w:rsidR="007212B8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Federacji Przedsiębiorców Polskich;</w:t>
            </w:r>
          </w:p>
          <w:p w14:paraId="095CBB45" w14:textId="77777777" w:rsidR="007212B8" w:rsidRPr="000946C8" w:rsidRDefault="007212B8" w:rsidP="007212B8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946C8">
              <w:rPr>
                <w:rFonts w:ascii="Times New Roman" w:hAnsi="Times New Roman"/>
                <w:color w:val="000000"/>
                <w:spacing w:val="-2"/>
              </w:rPr>
              <w:t>Polskiego Towarzystwa Gospodarczego;</w:t>
            </w:r>
          </w:p>
          <w:p w14:paraId="4588F14D" w14:textId="77777777" w:rsidR="007212B8" w:rsidRPr="00571B67" w:rsidRDefault="007212B8" w:rsidP="007212B8">
            <w:pPr>
              <w:pStyle w:val="Akapitzlist"/>
              <w:numPr>
                <w:ilvl w:val="0"/>
                <w:numId w:val="39"/>
              </w:numPr>
              <w:spacing w:after="120" w:line="276" w:lineRule="auto"/>
              <w:ind w:left="714" w:hanging="357"/>
              <w:contextualSpacing w:val="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Rzecznika Małych i Średnich Przedsiębiorców</w:t>
            </w:r>
            <w:r w:rsidRPr="00571B67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319DE965" w14:textId="77777777" w:rsidR="007212B8" w:rsidRPr="00AB02CE" w:rsidRDefault="007212B8" w:rsidP="007212B8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AB02CE">
              <w:rPr>
                <w:rFonts w:ascii="Times New Roman" w:hAnsi="Times New Roman"/>
                <w:color w:val="000000"/>
                <w:spacing w:val="-2"/>
              </w:rPr>
              <w:t>W ramach konsultacji publicznych projekt zosta</w:t>
            </w:r>
            <w:r>
              <w:rPr>
                <w:rFonts w:ascii="Times New Roman" w:hAnsi="Times New Roman"/>
                <w:color w:val="000000"/>
                <w:spacing w:val="-2"/>
              </w:rPr>
              <w:t>ł</w:t>
            </w:r>
            <w:r w:rsidRPr="00AB02CE">
              <w:rPr>
                <w:rFonts w:ascii="Times New Roman" w:hAnsi="Times New Roman"/>
                <w:color w:val="000000"/>
                <w:spacing w:val="-2"/>
              </w:rPr>
              <w:t xml:space="preserve"> skierowany do następujących podmiotów:</w:t>
            </w:r>
          </w:p>
          <w:p w14:paraId="120F9A0A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Polskiego Instytutu Mediacji;</w:t>
            </w:r>
          </w:p>
          <w:p w14:paraId="7B953D02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Fundacji „Unia Regionalnych Centrów Mediacji”;</w:t>
            </w:r>
          </w:p>
          <w:p w14:paraId="27526B97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Ośrodka Dialogu, Edukacji i Rozwoju Mediacji;</w:t>
            </w:r>
          </w:p>
          <w:p w14:paraId="1FF64F0F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Uniwersyteckiego Centrum Mediacji i Arbitrażu;</w:t>
            </w:r>
          </w:p>
          <w:p w14:paraId="4743A5B3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Krajowego Stowarzyszenia Mediatorów Stałych;</w:t>
            </w:r>
          </w:p>
          <w:p w14:paraId="0938A729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Stowarzyszenia Mediatorów Gospodarczych;</w:t>
            </w:r>
          </w:p>
          <w:p w14:paraId="5D718F48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Akademii Łomżyńskiej;</w:t>
            </w:r>
          </w:p>
          <w:p w14:paraId="6892B09E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Fundacji Instytut na rzecz Państwa Prawa;</w:t>
            </w:r>
          </w:p>
          <w:p w14:paraId="5E8E9A14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Fundacji SYNAPSIS;</w:t>
            </w:r>
          </w:p>
          <w:p w14:paraId="1FB9D4B3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Fundacji Uniwersyteckich Poradni Prawnych;</w:t>
            </w:r>
          </w:p>
          <w:p w14:paraId="37218BED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Stowarzyszenia Asystentów Sędziów;</w:t>
            </w:r>
          </w:p>
          <w:p w14:paraId="1D01E615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Stowarzyszenia Dolnośląska Izba Mediatorów;</w:t>
            </w:r>
          </w:p>
          <w:p w14:paraId="6CE46514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Stowarzyszenia Interwencji Prawnej;</w:t>
            </w:r>
          </w:p>
          <w:p w14:paraId="1106ABFA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lastRenderedPageBreak/>
              <w:t>Stowarzyszenia Notariuszy RP w Warszawie,</w:t>
            </w:r>
          </w:p>
          <w:p w14:paraId="4800451A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Polskiego Centrum Mediacji;</w:t>
            </w:r>
          </w:p>
          <w:p w14:paraId="4D67C186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Stowarzyszenia Mediatorów Rodzinnych;</w:t>
            </w:r>
          </w:p>
          <w:p w14:paraId="20780BAC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Stowarzyszenia # wartomediowac;</w:t>
            </w:r>
          </w:p>
          <w:p w14:paraId="38647EBB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Centrum Rozwiązywania Sporów i Konfliktów przy Wydziale Prawa i Administracji Uniwersytetu Warszawskiego;</w:t>
            </w:r>
          </w:p>
          <w:p w14:paraId="025E9D16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GEMME – Europejskie Stowarzyszenie Sędziów na rzecz Mediacji;</w:t>
            </w:r>
          </w:p>
          <w:p w14:paraId="02BCFD9B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Stowarzyszenia Sędziów Rodzinnych „Pro Familia”;</w:t>
            </w:r>
          </w:p>
          <w:p w14:paraId="2759E806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Stowarzyszenia Sędziów Rodzinnych w Polsce „Association of Family Judges in Poland”;</w:t>
            </w:r>
          </w:p>
          <w:p w14:paraId="3F26E7F2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Stowarzyszenia Sędziów Polskich „Iustitia”;</w:t>
            </w:r>
          </w:p>
          <w:p w14:paraId="529D02D5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Stowarzyszenia Sędziów „Themis”;</w:t>
            </w:r>
          </w:p>
          <w:p w14:paraId="6C829000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Stowarzyszenia Sursum Corda;</w:t>
            </w:r>
          </w:p>
          <w:p w14:paraId="67DB3C0B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Europejskiego Stowarzyszenia na rzecz Rozwoju Prawa;</w:t>
            </w:r>
          </w:p>
          <w:p w14:paraId="609B6F80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Fundacji „Pracownia dialogu”;</w:t>
            </w:r>
          </w:p>
          <w:p w14:paraId="461164DB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Dolnośląskiego Centrum Arbitrażu i Mediacji – Dom Mediacji;</w:t>
            </w:r>
          </w:p>
          <w:p w14:paraId="2456F9DB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Kujawsko-Pomorskiego Centrum Arbitrażu i Mediacji – Wojewódzkie Centrum Arbitrażu i Mediacji w Bydgoszczy;</w:t>
            </w:r>
          </w:p>
          <w:p w14:paraId="37BC074C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Lubelskiego Centrum Arbitrażu i Mediacji – Centrum Arbitrażu i Mediacji (CAM) funkcjonujące na Katolickim Uniwersytecie Lubelskim Jana Pawła II;</w:t>
            </w:r>
          </w:p>
          <w:p w14:paraId="4370C60D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Lubuskiego Centrum Arbitrażu i Mediacji;</w:t>
            </w:r>
          </w:p>
          <w:p w14:paraId="586AB996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Łódzkiego Centrum Arbitrażu i Mediacji – WCAM przy Łódzkiej Izbie Przemysłowo-Handlowej;</w:t>
            </w:r>
          </w:p>
          <w:p w14:paraId="115E99AB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Małopolskiego Centrum Arbitrażu i Mediacji;</w:t>
            </w:r>
          </w:p>
          <w:p w14:paraId="7539F75B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Opolskiego Centrum Arbitrażu i Mediacji – Opole;</w:t>
            </w:r>
          </w:p>
          <w:p w14:paraId="4BD34DC7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Podkarpackiego Centrum Arbitrażu i Mediacji – Rzeszów;</w:t>
            </w:r>
          </w:p>
          <w:p w14:paraId="045B9E8B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Podlaskiego Centrum Arbitrażu i Mediacji – Białystok;</w:t>
            </w:r>
          </w:p>
          <w:p w14:paraId="49DDE667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Pomorskiego Centrum Arbitrażu i Mediacji (Regionalna Izba Gospodarcza Pomorza z siedzibą w Gdańsku);</w:t>
            </w:r>
          </w:p>
          <w:p w14:paraId="60DCE830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Śląskiego Centrum Arbitrażu i Mediacji – Facultas Iuridica;</w:t>
            </w:r>
          </w:p>
          <w:p w14:paraId="15C4736C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Świętokrzyskiego Centrum Arbitrażu i Mediacji – Staropolska Izba Przemysłowo-Handlowa;</w:t>
            </w:r>
          </w:p>
          <w:p w14:paraId="2C8CC4FC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Warmińsko-Mazurskiego Centrum Arbitrażu i Mediacji – Olsztyn;</w:t>
            </w:r>
          </w:p>
          <w:p w14:paraId="2F6DCDB7" w14:textId="77777777" w:rsidR="007212B8" w:rsidRPr="00571B67" w:rsidRDefault="007212B8" w:rsidP="007212B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71B67">
              <w:rPr>
                <w:rFonts w:ascii="Times New Roman" w:hAnsi="Times New Roman"/>
                <w:color w:val="000000"/>
                <w:spacing w:val="-2"/>
              </w:rPr>
              <w:t>Wielkopolskiego Centrum Arbitrażu i Mediacji – Poznań;</w:t>
            </w:r>
          </w:p>
          <w:p w14:paraId="2279BAFA" w14:textId="77777777" w:rsidR="007212B8" w:rsidRDefault="007212B8" w:rsidP="007212B8">
            <w:pPr>
              <w:pStyle w:val="Akapitzlist"/>
              <w:numPr>
                <w:ilvl w:val="0"/>
                <w:numId w:val="40"/>
              </w:numPr>
              <w:spacing w:after="120"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A54132">
              <w:rPr>
                <w:rFonts w:ascii="Times New Roman" w:hAnsi="Times New Roman"/>
                <w:color w:val="000000"/>
                <w:spacing w:val="-2"/>
              </w:rPr>
              <w:t>Zachodniopomorskiego Centrum Arbitrażu i Mediacji – Szczecin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3306C5F7" w14:textId="77777777" w:rsidR="007212B8" w:rsidRPr="00A54132" w:rsidRDefault="007212B8" w:rsidP="007212B8">
            <w:pPr>
              <w:pStyle w:val="Akapitzlist"/>
              <w:numPr>
                <w:ilvl w:val="0"/>
                <w:numId w:val="40"/>
              </w:numPr>
              <w:spacing w:after="120"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A54132">
              <w:rPr>
                <w:rFonts w:ascii="Times New Roman" w:hAnsi="Times New Roman"/>
                <w:color w:val="000000"/>
                <w:spacing w:val="-2"/>
              </w:rPr>
              <w:t>Stowarzyszenia Referendarzy Sądowych LEX IUSTA;</w:t>
            </w:r>
          </w:p>
          <w:p w14:paraId="25E5509A" w14:textId="77777777" w:rsidR="007212B8" w:rsidRDefault="007212B8" w:rsidP="007212B8">
            <w:pPr>
              <w:pStyle w:val="Akapitzlist"/>
              <w:numPr>
                <w:ilvl w:val="0"/>
                <w:numId w:val="40"/>
              </w:numPr>
              <w:spacing w:after="120"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A54132">
              <w:rPr>
                <w:rFonts w:ascii="Times New Roman" w:hAnsi="Times New Roman"/>
                <w:color w:val="000000"/>
                <w:spacing w:val="-2"/>
              </w:rPr>
              <w:t>Ogólnopolskiego Stowarzyszenia Referendarzy Sądowych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6951DC70" w14:textId="77777777" w:rsidR="007212B8" w:rsidRDefault="007212B8" w:rsidP="007212B8">
            <w:pPr>
              <w:pStyle w:val="Akapitzlist"/>
              <w:numPr>
                <w:ilvl w:val="0"/>
                <w:numId w:val="40"/>
              </w:numPr>
              <w:spacing w:after="120"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Śląskiego Stowarzyszenia Mediatorów Rodzinnych;</w:t>
            </w:r>
          </w:p>
          <w:p w14:paraId="0482B33F" w14:textId="77777777" w:rsidR="007212B8" w:rsidRDefault="007212B8" w:rsidP="007212B8">
            <w:pPr>
              <w:pStyle w:val="Akapitzlist"/>
              <w:numPr>
                <w:ilvl w:val="0"/>
                <w:numId w:val="40"/>
              </w:numPr>
              <w:spacing w:after="120" w:line="276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946C8">
              <w:rPr>
                <w:rFonts w:ascii="Times New Roman" w:hAnsi="Times New Roman"/>
                <w:color w:val="000000"/>
                <w:spacing w:val="-2"/>
              </w:rPr>
              <w:t>Stowarzyszenia Mediatorów Cywilnych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7D45092B" w14:textId="54797068" w:rsidR="00697451" w:rsidRPr="00E12026" w:rsidRDefault="00697451" w:rsidP="0008518A">
            <w:pPr>
              <w:pStyle w:val="Akapitzlis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</w:pPr>
          </w:p>
        </w:tc>
      </w:tr>
    </w:tbl>
    <w:p w14:paraId="5A6BF5F9" w14:textId="77777777" w:rsidR="004F5087" w:rsidRPr="00E12026" w:rsidRDefault="004F5087" w:rsidP="004F5087">
      <w:pPr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0124EB21" w14:textId="77777777" w:rsidR="006A56EF" w:rsidRPr="00E12026" w:rsidRDefault="006A56EF">
      <w:pPr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sectPr w:rsidR="006A56EF" w:rsidRPr="00E12026" w:rsidSect="004176EA">
      <w:foot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EDE01" w14:textId="77777777" w:rsidR="008C2366" w:rsidRDefault="008C2366" w:rsidP="00D87FCF">
      <w:pPr>
        <w:spacing w:after="0" w:line="240" w:lineRule="auto"/>
      </w:pPr>
      <w:r>
        <w:separator/>
      </w:r>
    </w:p>
  </w:endnote>
  <w:endnote w:type="continuationSeparator" w:id="0">
    <w:p w14:paraId="34A9532C" w14:textId="77777777" w:rsidR="008C2366" w:rsidRDefault="008C2366" w:rsidP="00D87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4036703"/>
      <w:docPartObj>
        <w:docPartGallery w:val="Page Numbers (Bottom of Page)"/>
        <w:docPartUnique/>
      </w:docPartObj>
    </w:sdtPr>
    <w:sdtContent>
      <w:p w14:paraId="28E54D58" w14:textId="45589629" w:rsidR="00E6596B" w:rsidRDefault="00E6596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48214D" w14:textId="77777777" w:rsidR="00E6596B" w:rsidRDefault="00E65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5C5F9" w14:textId="77777777" w:rsidR="008C2366" w:rsidRDefault="008C2366" w:rsidP="00D87FCF">
      <w:pPr>
        <w:spacing w:after="0" w:line="240" w:lineRule="auto"/>
      </w:pPr>
      <w:r>
        <w:separator/>
      </w:r>
    </w:p>
  </w:footnote>
  <w:footnote w:type="continuationSeparator" w:id="0">
    <w:p w14:paraId="31AFE82A" w14:textId="77777777" w:rsidR="008C2366" w:rsidRDefault="008C2366" w:rsidP="00D87FCF">
      <w:pPr>
        <w:spacing w:after="0" w:line="240" w:lineRule="auto"/>
      </w:pPr>
      <w:r>
        <w:continuationSeparator/>
      </w:r>
    </w:p>
  </w:footnote>
  <w:footnote w:id="1">
    <w:p w14:paraId="3C6EBC7C" w14:textId="6EA90218" w:rsidR="001A4A7E" w:rsidRPr="00726CB9" w:rsidRDefault="001A4A7E">
      <w:pPr>
        <w:pStyle w:val="Tekstprzypisudolnego"/>
        <w:rPr>
          <w:rFonts w:ascii="Times New Roman" w:hAnsi="Times New Roman" w:cs="Times New Roman"/>
        </w:rPr>
      </w:pPr>
      <w:r w:rsidRPr="00726CB9">
        <w:rPr>
          <w:rStyle w:val="Odwoanieprzypisudolnego"/>
          <w:rFonts w:ascii="Times New Roman" w:hAnsi="Times New Roman" w:cs="Times New Roman"/>
        </w:rPr>
        <w:footnoteRef/>
      </w:r>
      <w:r w:rsidRPr="00726CB9">
        <w:rPr>
          <w:rFonts w:ascii="Times New Roman" w:hAnsi="Times New Roman" w:cs="Times New Roman"/>
        </w:rPr>
        <w:t xml:space="preserve"> Obejmujący czynniki wewnętrzne podmiotu</w:t>
      </w:r>
      <w:r w:rsidR="004E50D3" w:rsidRPr="00726CB9">
        <w:rPr>
          <w:rFonts w:ascii="Times New Roman" w:hAnsi="Times New Roman" w:cs="Times New Roman"/>
        </w:rPr>
        <w:t>, organizacja firmy, jej środowisko, stosowane technologie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C4229"/>
    <w:multiLevelType w:val="hybridMultilevel"/>
    <w:tmpl w:val="14401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2612D"/>
    <w:multiLevelType w:val="hybridMultilevel"/>
    <w:tmpl w:val="679C3E46"/>
    <w:lvl w:ilvl="0" w:tplc="6656870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A4FB56">
      <w:start w:val="2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C420CC">
      <w:start w:val="1"/>
      <w:numFmt w:val="lowerRoman"/>
      <w:lvlText w:val="%3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EEF5AE">
      <w:start w:val="1"/>
      <w:numFmt w:val="decimal"/>
      <w:lvlText w:val="%4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78F274">
      <w:start w:val="1"/>
      <w:numFmt w:val="lowerLetter"/>
      <w:lvlText w:val="%5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5A89A6">
      <w:start w:val="1"/>
      <w:numFmt w:val="lowerRoman"/>
      <w:lvlText w:val="%6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DCA576">
      <w:start w:val="1"/>
      <w:numFmt w:val="decimal"/>
      <w:lvlText w:val="%7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84BCEC">
      <w:start w:val="1"/>
      <w:numFmt w:val="lowerLetter"/>
      <w:lvlText w:val="%8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7ABFBC">
      <w:start w:val="1"/>
      <w:numFmt w:val="lowerRoman"/>
      <w:lvlText w:val="%9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A6299D"/>
    <w:multiLevelType w:val="multilevel"/>
    <w:tmpl w:val="E8F8F8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3"/>
        <w:szCs w:val="23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014AFF"/>
    <w:multiLevelType w:val="hybridMultilevel"/>
    <w:tmpl w:val="AF76C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54F54"/>
    <w:multiLevelType w:val="hybridMultilevel"/>
    <w:tmpl w:val="1F6AAA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844D00"/>
    <w:multiLevelType w:val="hybridMultilevel"/>
    <w:tmpl w:val="354ACBA0"/>
    <w:lvl w:ilvl="0" w:tplc="E946C6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A63764">
      <w:start w:val="1"/>
      <w:numFmt w:val="decimal"/>
      <w:lvlText w:val="%2."/>
      <w:lvlJc w:val="left"/>
      <w:pPr>
        <w:ind w:left="72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E638EA">
      <w:start w:val="1"/>
      <w:numFmt w:val="lowerRoman"/>
      <w:lvlText w:val="%3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7E59E2">
      <w:start w:val="1"/>
      <w:numFmt w:val="decimal"/>
      <w:lvlText w:val="%4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141E20">
      <w:start w:val="1"/>
      <w:numFmt w:val="lowerLetter"/>
      <w:lvlText w:val="%5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AA4EB2">
      <w:start w:val="1"/>
      <w:numFmt w:val="lowerRoman"/>
      <w:lvlText w:val="%6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4A4396">
      <w:start w:val="1"/>
      <w:numFmt w:val="decimal"/>
      <w:lvlText w:val="%7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A856F6">
      <w:start w:val="1"/>
      <w:numFmt w:val="lowerLetter"/>
      <w:lvlText w:val="%8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A8ED38">
      <w:start w:val="1"/>
      <w:numFmt w:val="lowerRoman"/>
      <w:lvlText w:val="%9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9F5AA0"/>
    <w:multiLevelType w:val="hybridMultilevel"/>
    <w:tmpl w:val="489AC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30AE5"/>
    <w:multiLevelType w:val="hybridMultilevel"/>
    <w:tmpl w:val="A444663E"/>
    <w:lvl w:ilvl="0" w:tplc="C9D47E2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48B862">
      <w:start w:val="1"/>
      <w:numFmt w:val="decimal"/>
      <w:lvlText w:val="%2."/>
      <w:lvlJc w:val="left"/>
      <w:pPr>
        <w:ind w:left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0238B6">
      <w:start w:val="1"/>
      <w:numFmt w:val="lowerRoman"/>
      <w:lvlText w:val="%3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C61A5C">
      <w:start w:val="1"/>
      <w:numFmt w:val="decimal"/>
      <w:lvlText w:val="%4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3A7046">
      <w:start w:val="1"/>
      <w:numFmt w:val="lowerLetter"/>
      <w:lvlText w:val="%5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46F970">
      <w:start w:val="1"/>
      <w:numFmt w:val="lowerRoman"/>
      <w:lvlText w:val="%6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A4A5B4">
      <w:start w:val="1"/>
      <w:numFmt w:val="decimal"/>
      <w:lvlText w:val="%7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54B256">
      <w:start w:val="1"/>
      <w:numFmt w:val="lowerLetter"/>
      <w:lvlText w:val="%8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5A11DA">
      <w:start w:val="1"/>
      <w:numFmt w:val="lowerRoman"/>
      <w:lvlText w:val="%9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D2167A9"/>
    <w:multiLevelType w:val="hybridMultilevel"/>
    <w:tmpl w:val="A1584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2F7D8D"/>
    <w:multiLevelType w:val="hybridMultilevel"/>
    <w:tmpl w:val="D77678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B81202"/>
    <w:multiLevelType w:val="hybridMultilevel"/>
    <w:tmpl w:val="097C3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27403"/>
    <w:multiLevelType w:val="multilevel"/>
    <w:tmpl w:val="AAFE8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CC85C52"/>
    <w:multiLevelType w:val="multilevel"/>
    <w:tmpl w:val="DA1CE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CF6907"/>
    <w:multiLevelType w:val="hybridMultilevel"/>
    <w:tmpl w:val="E5D25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A3CF2"/>
    <w:multiLevelType w:val="hybridMultilevel"/>
    <w:tmpl w:val="2858030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8090D"/>
    <w:multiLevelType w:val="hybridMultilevel"/>
    <w:tmpl w:val="9150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266B4"/>
    <w:multiLevelType w:val="multilevel"/>
    <w:tmpl w:val="9336F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AF63A74"/>
    <w:multiLevelType w:val="hybridMultilevel"/>
    <w:tmpl w:val="B21EC7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86770"/>
    <w:multiLevelType w:val="hybridMultilevel"/>
    <w:tmpl w:val="45149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63C27"/>
    <w:multiLevelType w:val="hybridMultilevel"/>
    <w:tmpl w:val="92540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13734"/>
    <w:multiLevelType w:val="hybridMultilevel"/>
    <w:tmpl w:val="FF4C8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9F4249"/>
    <w:multiLevelType w:val="hybridMultilevel"/>
    <w:tmpl w:val="5ABE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4358C"/>
    <w:multiLevelType w:val="hybridMultilevel"/>
    <w:tmpl w:val="A37A3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2E0471"/>
    <w:multiLevelType w:val="hybridMultilevel"/>
    <w:tmpl w:val="30BE4E74"/>
    <w:lvl w:ilvl="0" w:tplc="522E25BE">
      <w:start w:val="1"/>
      <w:numFmt w:val="decimal"/>
      <w:lvlText w:val="%1."/>
      <w:lvlJc w:val="left"/>
      <w:pPr>
        <w:ind w:left="1056" w:hanging="69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1524D9"/>
    <w:multiLevelType w:val="hybridMultilevel"/>
    <w:tmpl w:val="B21EC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B35F3"/>
    <w:multiLevelType w:val="hybridMultilevel"/>
    <w:tmpl w:val="F10287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6615D"/>
    <w:multiLevelType w:val="hybridMultilevel"/>
    <w:tmpl w:val="8370C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B3EA9"/>
    <w:multiLevelType w:val="hybridMultilevel"/>
    <w:tmpl w:val="4D0676A0"/>
    <w:lvl w:ilvl="0" w:tplc="5AE45464">
      <w:start w:val="1"/>
      <w:numFmt w:val="decimal"/>
      <w:lvlText w:val="%1."/>
      <w:lvlJc w:val="left"/>
      <w:pPr>
        <w:ind w:left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C2433"/>
    <w:multiLevelType w:val="hybridMultilevel"/>
    <w:tmpl w:val="E4AA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EF34F6"/>
    <w:multiLevelType w:val="hybridMultilevel"/>
    <w:tmpl w:val="9196BE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3372B"/>
    <w:multiLevelType w:val="hybridMultilevel"/>
    <w:tmpl w:val="B21EC7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8126E"/>
    <w:multiLevelType w:val="hybridMultilevel"/>
    <w:tmpl w:val="55A8A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22C5B"/>
    <w:multiLevelType w:val="hybridMultilevel"/>
    <w:tmpl w:val="8B629A1A"/>
    <w:lvl w:ilvl="0" w:tplc="81BA5F1E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CF3873"/>
    <w:multiLevelType w:val="hybridMultilevel"/>
    <w:tmpl w:val="7A3E05CC"/>
    <w:lvl w:ilvl="0" w:tplc="35C6722C">
      <w:start w:val="1"/>
      <w:numFmt w:val="decimal"/>
      <w:lvlText w:val="%1."/>
      <w:lvlJc w:val="left"/>
      <w:pPr>
        <w:ind w:left="756" w:hanging="39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A67AD8"/>
    <w:multiLevelType w:val="multilevel"/>
    <w:tmpl w:val="17324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AF62684"/>
    <w:multiLevelType w:val="multilevel"/>
    <w:tmpl w:val="90B86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F3A5F16"/>
    <w:multiLevelType w:val="hybridMultilevel"/>
    <w:tmpl w:val="3676D778"/>
    <w:lvl w:ilvl="0" w:tplc="CEAAD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7062FA"/>
    <w:multiLevelType w:val="hybridMultilevel"/>
    <w:tmpl w:val="DCDA2B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746A72"/>
    <w:multiLevelType w:val="hybridMultilevel"/>
    <w:tmpl w:val="CC6AA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76115B"/>
    <w:multiLevelType w:val="hybridMultilevel"/>
    <w:tmpl w:val="A3A0C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6B49A5"/>
    <w:multiLevelType w:val="hybridMultilevel"/>
    <w:tmpl w:val="C27C8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EB4500"/>
    <w:multiLevelType w:val="hybridMultilevel"/>
    <w:tmpl w:val="8856B028"/>
    <w:lvl w:ilvl="0" w:tplc="0400BDB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E45464">
      <w:start w:val="1"/>
      <w:numFmt w:val="decimal"/>
      <w:lvlText w:val="%2."/>
      <w:lvlJc w:val="left"/>
      <w:pPr>
        <w:ind w:left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5A8B36">
      <w:start w:val="1"/>
      <w:numFmt w:val="lowerRoman"/>
      <w:lvlText w:val="%3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324846">
      <w:start w:val="1"/>
      <w:numFmt w:val="decimal"/>
      <w:lvlText w:val="%4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BEA440">
      <w:start w:val="1"/>
      <w:numFmt w:val="lowerLetter"/>
      <w:lvlText w:val="%5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180A9A">
      <w:start w:val="1"/>
      <w:numFmt w:val="lowerRoman"/>
      <w:lvlText w:val="%6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801EEC">
      <w:start w:val="1"/>
      <w:numFmt w:val="decimal"/>
      <w:lvlText w:val="%7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A25EBC">
      <w:start w:val="1"/>
      <w:numFmt w:val="lowerLetter"/>
      <w:lvlText w:val="%8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1ECAF8">
      <w:start w:val="1"/>
      <w:numFmt w:val="lowerRoman"/>
      <w:lvlText w:val="%9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CB73AE3"/>
    <w:multiLevelType w:val="hybridMultilevel"/>
    <w:tmpl w:val="9A5095AE"/>
    <w:lvl w:ilvl="0" w:tplc="CEAAD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025445"/>
    <w:multiLevelType w:val="multilevel"/>
    <w:tmpl w:val="E8F8F8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3"/>
        <w:szCs w:val="23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4966">
    <w:abstractNumId w:val="8"/>
  </w:num>
  <w:num w:numId="2" w16cid:durableId="1117719992">
    <w:abstractNumId w:val="14"/>
  </w:num>
  <w:num w:numId="3" w16cid:durableId="409081292">
    <w:abstractNumId w:val="29"/>
  </w:num>
  <w:num w:numId="4" w16cid:durableId="1296377066">
    <w:abstractNumId w:val="26"/>
  </w:num>
  <w:num w:numId="5" w16cid:durableId="1180317953">
    <w:abstractNumId w:val="0"/>
  </w:num>
  <w:num w:numId="6" w16cid:durableId="1925601366">
    <w:abstractNumId w:val="18"/>
  </w:num>
  <w:num w:numId="7" w16cid:durableId="1993172107">
    <w:abstractNumId w:val="39"/>
  </w:num>
  <w:num w:numId="8" w16cid:durableId="611783407">
    <w:abstractNumId w:val="22"/>
  </w:num>
  <w:num w:numId="9" w16cid:durableId="939338913">
    <w:abstractNumId w:val="6"/>
  </w:num>
  <w:num w:numId="10" w16cid:durableId="2114014433">
    <w:abstractNumId w:val="20"/>
  </w:num>
  <w:num w:numId="11" w16cid:durableId="1149635193">
    <w:abstractNumId w:val="13"/>
  </w:num>
  <w:num w:numId="12" w16cid:durableId="1466970804">
    <w:abstractNumId w:val="40"/>
  </w:num>
  <w:num w:numId="13" w16cid:durableId="471942629">
    <w:abstractNumId w:val="9"/>
  </w:num>
  <w:num w:numId="14" w16cid:durableId="1721056607">
    <w:abstractNumId w:val="35"/>
  </w:num>
  <w:num w:numId="15" w16cid:durableId="1705209701">
    <w:abstractNumId w:val="16"/>
  </w:num>
  <w:num w:numId="16" w16cid:durableId="438793770">
    <w:abstractNumId w:val="11"/>
  </w:num>
  <w:num w:numId="17" w16cid:durableId="935291584">
    <w:abstractNumId w:val="38"/>
  </w:num>
  <w:num w:numId="18" w16cid:durableId="236480008">
    <w:abstractNumId w:val="19"/>
  </w:num>
  <w:num w:numId="19" w16cid:durableId="611474722">
    <w:abstractNumId w:val="15"/>
  </w:num>
  <w:num w:numId="20" w16cid:durableId="1469087686">
    <w:abstractNumId w:val="7"/>
  </w:num>
  <w:num w:numId="21" w16cid:durableId="173807668">
    <w:abstractNumId w:val="5"/>
  </w:num>
  <w:num w:numId="22" w16cid:durableId="926814042">
    <w:abstractNumId w:val="41"/>
  </w:num>
  <w:num w:numId="23" w16cid:durableId="1608926509">
    <w:abstractNumId w:val="1"/>
  </w:num>
  <w:num w:numId="24" w16cid:durableId="446891022">
    <w:abstractNumId w:val="25"/>
  </w:num>
  <w:num w:numId="25" w16cid:durableId="1690831435">
    <w:abstractNumId w:val="27"/>
  </w:num>
  <w:num w:numId="26" w16cid:durableId="169760457">
    <w:abstractNumId w:val="3"/>
  </w:num>
  <w:num w:numId="27" w16cid:durableId="1272936901">
    <w:abstractNumId w:val="31"/>
  </w:num>
  <w:num w:numId="28" w16cid:durableId="145242346">
    <w:abstractNumId w:val="23"/>
  </w:num>
  <w:num w:numId="29" w16cid:durableId="1156722374">
    <w:abstractNumId w:val="33"/>
  </w:num>
  <w:num w:numId="30" w16cid:durableId="933247501">
    <w:abstractNumId w:val="21"/>
  </w:num>
  <w:num w:numId="31" w16cid:durableId="1284732914">
    <w:abstractNumId w:val="32"/>
  </w:num>
  <w:num w:numId="32" w16cid:durableId="2107656292">
    <w:abstractNumId w:val="28"/>
  </w:num>
  <w:num w:numId="33" w16cid:durableId="324867567">
    <w:abstractNumId w:val="10"/>
  </w:num>
  <w:num w:numId="34" w16cid:durableId="246887321">
    <w:abstractNumId w:val="12"/>
  </w:num>
  <w:num w:numId="35" w16cid:durableId="181819927">
    <w:abstractNumId w:val="42"/>
  </w:num>
  <w:num w:numId="36" w16cid:durableId="1175268907">
    <w:abstractNumId w:val="36"/>
  </w:num>
  <w:num w:numId="37" w16cid:durableId="1699888444">
    <w:abstractNumId w:val="43"/>
  </w:num>
  <w:num w:numId="38" w16cid:durableId="125440777">
    <w:abstractNumId w:val="2"/>
  </w:num>
  <w:num w:numId="39" w16cid:durableId="1166945722">
    <w:abstractNumId w:val="4"/>
  </w:num>
  <w:num w:numId="40" w16cid:durableId="554003392">
    <w:abstractNumId w:val="37"/>
  </w:num>
  <w:num w:numId="41" w16cid:durableId="1910382564">
    <w:abstractNumId w:val="34"/>
  </w:num>
  <w:num w:numId="42" w16cid:durableId="839080177">
    <w:abstractNumId w:val="24"/>
  </w:num>
  <w:num w:numId="43" w16cid:durableId="1167398719">
    <w:abstractNumId w:val="17"/>
  </w:num>
  <w:num w:numId="44" w16cid:durableId="78219445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2D3"/>
    <w:rsid w:val="0000181C"/>
    <w:rsid w:val="00004735"/>
    <w:rsid w:val="00006E30"/>
    <w:rsid w:val="00007FEC"/>
    <w:rsid w:val="00051AAA"/>
    <w:rsid w:val="00051E8A"/>
    <w:rsid w:val="000638D3"/>
    <w:rsid w:val="0008518A"/>
    <w:rsid w:val="000861B6"/>
    <w:rsid w:val="0009101B"/>
    <w:rsid w:val="00096A09"/>
    <w:rsid w:val="000A1CF7"/>
    <w:rsid w:val="000A5F7A"/>
    <w:rsid w:val="000A6EC5"/>
    <w:rsid w:val="000B03C1"/>
    <w:rsid w:val="000B7D26"/>
    <w:rsid w:val="000D6130"/>
    <w:rsid w:val="000E0015"/>
    <w:rsid w:val="000E1A5F"/>
    <w:rsid w:val="00102540"/>
    <w:rsid w:val="001026FF"/>
    <w:rsid w:val="001033FF"/>
    <w:rsid w:val="0010545A"/>
    <w:rsid w:val="0012486B"/>
    <w:rsid w:val="001257C4"/>
    <w:rsid w:val="00126D75"/>
    <w:rsid w:val="00155690"/>
    <w:rsid w:val="00160C33"/>
    <w:rsid w:val="00162DE2"/>
    <w:rsid w:val="00164CD2"/>
    <w:rsid w:val="00174B72"/>
    <w:rsid w:val="001763BE"/>
    <w:rsid w:val="001776FE"/>
    <w:rsid w:val="00180194"/>
    <w:rsid w:val="001871B8"/>
    <w:rsid w:val="001934BB"/>
    <w:rsid w:val="001A3A6D"/>
    <w:rsid w:val="001A4A7E"/>
    <w:rsid w:val="001A6BF6"/>
    <w:rsid w:val="001B6CD9"/>
    <w:rsid w:val="001B7665"/>
    <w:rsid w:val="001C0E6A"/>
    <w:rsid w:val="001C4402"/>
    <w:rsid w:val="001D209B"/>
    <w:rsid w:val="001D217C"/>
    <w:rsid w:val="001D370E"/>
    <w:rsid w:val="001F15DC"/>
    <w:rsid w:val="001F1A14"/>
    <w:rsid w:val="00215F23"/>
    <w:rsid w:val="00224F77"/>
    <w:rsid w:val="002270C0"/>
    <w:rsid w:val="00230C95"/>
    <w:rsid w:val="0023684C"/>
    <w:rsid w:val="002469A2"/>
    <w:rsid w:val="00253382"/>
    <w:rsid w:val="00261F36"/>
    <w:rsid w:val="00280FD6"/>
    <w:rsid w:val="002939E2"/>
    <w:rsid w:val="002A2B15"/>
    <w:rsid w:val="002A2CE8"/>
    <w:rsid w:val="002A39C1"/>
    <w:rsid w:val="002A519D"/>
    <w:rsid w:val="002B4A75"/>
    <w:rsid w:val="002B5A5C"/>
    <w:rsid w:val="002B639F"/>
    <w:rsid w:val="002B6B56"/>
    <w:rsid w:val="002C0485"/>
    <w:rsid w:val="002C0C3C"/>
    <w:rsid w:val="002C11B9"/>
    <w:rsid w:val="002D117B"/>
    <w:rsid w:val="002E59B5"/>
    <w:rsid w:val="002E5CA4"/>
    <w:rsid w:val="002F4F57"/>
    <w:rsid w:val="003010A9"/>
    <w:rsid w:val="00303746"/>
    <w:rsid w:val="00314EA3"/>
    <w:rsid w:val="0032019F"/>
    <w:rsid w:val="00345D8F"/>
    <w:rsid w:val="0035026F"/>
    <w:rsid w:val="0035235B"/>
    <w:rsid w:val="003645A6"/>
    <w:rsid w:val="00387FC6"/>
    <w:rsid w:val="003C4DD6"/>
    <w:rsid w:val="003D2AB4"/>
    <w:rsid w:val="003E5265"/>
    <w:rsid w:val="003F3313"/>
    <w:rsid w:val="003F4826"/>
    <w:rsid w:val="003F7FE5"/>
    <w:rsid w:val="00410277"/>
    <w:rsid w:val="00413A6E"/>
    <w:rsid w:val="00416D4C"/>
    <w:rsid w:val="004176EA"/>
    <w:rsid w:val="00417786"/>
    <w:rsid w:val="0042505B"/>
    <w:rsid w:val="00430BA8"/>
    <w:rsid w:val="00436582"/>
    <w:rsid w:val="004371CF"/>
    <w:rsid w:val="0044440D"/>
    <w:rsid w:val="004520D6"/>
    <w:rsid w:val="00460D9A"/>
    <w:rsid w:val="0046425F"/>
    <w:rsid w:val="004676B1"/>
    <w:rsid w:val="00471B08"/>
    <w:rsid w:val="00474D29"/>
    <w:rsid w:val="004825EA"/>
    <w:rsid w:val="004A30EE"/>
    <w:rsid w:val="004B66B3"/>
    <w:rsid w:val="004B71DA"/>
    <w:rsid w:val="004C0B96"/>
    <w:rsid w:val="004C3989"/>
    <w:rsid w:val="004D1B47"/>
    <w:rsid w:val="004D7B09"/>
    <w:rsid w:val="004E124A"/>
    <w:rsid w:val="004E4021"/>
    <w:rsid w:val="004E50D3"/>
    <w:rsid w:val="004E6035"/>
    <w:rsid w:val="004F3719"/>
    <w:rsid w:val="004F5087"/>
    <w:rsid w:val="00501110"/>
    <w:rsid w:val="005050C1"/>
    <w:rsid w:val="00510B34"/>
    <w:rsid w:val="0052527F"/>
    <w:rsid w:val="005315C4"/>
    <w:rsid w:val="005328B2"/>
    <w:rsid w:val="00534162"/>
    <w:rsid w:val="00552058"/>
    <w:rsid w:val="0055503F"/>
    <w:rsid w:val="00556E87"/>
    <w:rsid w:val="00564600"/>
    <w:rsid w:val="0057194B"/>
    <w:rsid w:val="005738BF"/>
    <w:rsid w:val="00574365"/>
    <w:rsid w:val="0057557A"/>
    <w:rsid w:val="00577237"/>
    <w:rsid w:val="005811F3"/>
    <w:rsid w:val="005A69E7"/>
    <w:rsid w:val="005B6B68"/>
    <w:rsid w:val="005B7ACA"/>
    <w:rsid w:val="005C0101"/>
    <w:rsid w:val="005C42C9"/>
    <w:rsid w:val="005C7026"/>
    <w:rsid w:val="005C7D37"/>
    <w:rsid w:val="005D6A40"/>
    <w:rsid w:val="005E5C7F"/>
    <w:rsid w:val="005F264F"/>
    <w:rsid w:val="005F6843"/>
    <w:rsid w:val="006106E6"/>
    <w:rsid w:val="00615C9E"/>
    <w:rsid w:val="006204DF"/>
    <w:rsid w:val="00627C76"/>
    <w:rsid w:val="0063157E"/>
    <w:rsid w:val="00640509"/>
    <w:rsid w:val="00670030"/>
    <w:rsid w:val="006772C9"/>
    <w:rsid w:val="00682AD0"/>
    <w:rsid w:val="00697451"/>
    <w:rsid w:val="006A0E85"/>
    <w:rsid w:val="006A56EF"/>
    <w:rsid w:val="006B05E1"/>
    <w:rsid w:val="006B7F74"/>
    <w:rsid w:val="006D6411"/>
    <w:rsid w:val="006E05D8"/>
    <w:rsid w:val="006E228D"/>
    <w:rsid w:val="006E3197"/>
    <w:rsid w:val="006F7371"/>
    <w:rsid w:val="007072CC"/>
    <w:rsid w:val="00713DE9"/>
    <w:rsid w:val="007212B8"/>
    <w:rsid w:val="00725792"/>
    <w:rsid w:val="00726CB9"/>
    <w:rsid w:val="00733457"/>
    <w:rsid w:val="00747919"/>
    <w:rsid w:val="007701B6"/>
    <w:rsid w:val="0077155C"/>
    <w:rsid w:val="00786673"/>
    <w:rsid w:val="00792E0A"/>
    <w:rsid w:val="00793081"/>
    <w:rsid w:val="00793379"/>
    <w:rsid w:val="007A34C5"/>
    <w:rsid w:val="007A760E"/>
    <w:rsid w:val="007B117E"/>
    <w:rsid w:val="007C4698"/>
    <w:rsid w:val="007D1F93"/>
    <w:rsid w:val="007D3F81"/>
    <w:rsid w:val="007D677E"/>
    <w:rsid w:val="007E0B24"/>
    <w:rsid w:val="007E3569"/>
    <w:rsid w:val="007F15E4"/>
    <w:rsid w:val="007F173A"/>
    <w:rsid w:val="00810B72"/>
    <w:rsid w:val="0081115F"/>
    <w:rsid w:val="0081282B"/>
    <w:rsid w:val="0082702A"/>
    <w:rsid w:val="008346F8"/>
    <w:rsid w:val="00841DC3"/>
    <w:rsid w:val="00846173"/>
    <w:rsid w:val="00851293"/>
    <w:rsid w:val="00861B8B"/>
    <w:rsid w:val="008632CC"/>
    <w:rsid w:val="008741CC"/>
    <w:rsid w:val="00890A13"/>
    <w:rsid w:val="00891633"/>
    <w:rsid w:val="008B2650"/>
    <w:rsid w:val="008B3601"/>
    <w:rsid w:val="008B4615"/>
    <w:rsid w:val="008C2366"/>
    <w:rsid w:val="008D0860"/>
    <w:rsid w:val="008D79C5"/>
    <w:rsid w:val="008E049F"/>
    <w:rsid w:val="008E5859"/>
    <w:rsid w:val="008E75CB"/>
    <w:rsid w:val="008E7935"/>
    <w:rsid w:val="008F03E3"/>
    <w:rsid w:val="008F5CC1"/>
    <w:rsid w:val="008F66BF"/>
    <w:rsid w:val="00905300"/>
    <w:rsid w:val="00915CDA"/>
    <w:rsid w:val="00920271"/>
    <w:rsid w:val="00921F96"/>
    <w:rsid w:val="009245CD"/>
    <w:rsid w:val="009524F5"/>
    <w:rsid w:val="0095739A"/>
    <w:rsid w:val="009578B2"/>
    <w:rsid w:val="00972394"/>
    <w:rsid w:val="00981DCD"/>
    <w:rsid w:val="009822A1"/>
    <w:rsid w:val="00983EA1"/>
    <w:rsid w:val="00987471"/>
    <w:rsid w:val="009932D4"/>
    <w:rsid w:val="00995B28"/>
    <w:rsid w:val="009A288A"/>
    <w:rsid w:val="009B0693"/>
    <w:rsid w:val="009C2B14"/>
    <w:rsid w:val="009F01F7"/>
    <w:rsid w:val="00A206DA"/>
    <w:rsid w:val="00A331CA"/>
    <w:rsid w:val="00A34155"/>
    <w:rsid w:val="00A373DA"/>
    <w:rsid w:val="00A374BA"/>
    <w:rsid w:val="00A45CA3"/>
    <w:rsid w:val="00A57584"/>
    <w:rsid w:val="00A57B81"/>
    <w:rsid w:val="00A62301"/>
    <w:rsid w:val="00A72F3D"/>
    <w:rsid w:val="00A829A8"/>
    <w:rsid w:val="00A84F19"/>
    <w:rsid w:val="00AA0F31"/>
    <w:rsid w:val="00AA198E"/>
    <w:rsid w:val="00AA6B2A"/>
    <w:rsid w:val="00AB1163"/>
    <w:rsid w:val="00AB2E3E"/>
    <w:rsid w:val="00AB79AF"/>
    <w:rsid w:val="00AC0E6B"/>
    <w:rsid w:val="00AC1407"/>
    <w:rsid w:val="00AC6FE8"/>
    <w:rsid w:val="00AD298D"/>
    <w:rsid w:val="00AE2ABF"/>
    <w:rsid w:val="00AF722E"/>
    <w:rsid w:val="00B110DC"/>
    <w:rsid w:val="00B119BE"/>
    <w:rsid w:val="00B136B8"/>
    <w:rsid w:val="00B236F6"/>
    <w:rsid w:val="00B26A0C"/>
    <w:rsid w:val="00B37093"/>
    <w:rsid w:val="00B422F7"/>
    <w:rsid w:val="00B467FE"/>
    <w:rsid w:val="00B55E1E"/>
    <w:rsid w:val="00B56742"/>
    <w:rsid w:val="00B64015"/>
    <w:rsid w:val="00B858A4"/>
    <w:rsid w:val="00B90C5F"/>
    <w:rsid w:val="00BA13E9"/>
    <w:rsid w:val="00BA45A5"/>
    <w:rsid w:val="00BB3CB0"/>
    <w:rsid w:val="00BB660B"/>
    <w:rsid w:val="00BD1AB0"/>
    <w:rsid w:val="00BE4DE6"/>
    <w:rsid w:val="00BF7059"/>
    <w:rsid w:val="00BF72A0"/>
    <w:rsid w:val="00BF79AA"/>
    <w:rsid w:val="00C03802"/>
    <w:rsid w:val="00C05717"/>
    <w:rsid w:val="00C062EA"/>
    <w:rsid w:val="00C16AF7"/>
    <w:rsid w:val="00C23619"/>
    <w:rsid w:val="00C25EA4"/>
    <w:rsid w:val="00C366E8"/>
    <w:rsid w:val="00C46EDF"/>
    <w:rsid w:val="00C512EF"/>
    <w:rsid w:val="00C522C9"/>
    <w:rsid w:val="00C526BC"/>
    <w:rsid w:val="00C6198F"/>
    <w:rsid w:val="00C657EF"/>
    <w:rsid w:val="00C70957"/>
    <w:rsid w:val="00C735A9"/>
    <w:rsid w:val="00C80AB4"/>
    <w:rsid w:val="00C86900"/>
    <w:rsid w:val="00C9759B"/>
    <w:rsid w:val="00C97897"/>
    <w:rsid w:val="00C97B01"/>
    <w:rsid w:val="00CA310F"/>
    <w:rsid w:val="00CA77E6"/>
    <w:rsid w:val="00CB59F0"/>
    <w:rsid w:val="00CC73C2"/>
    <w:rsid w:val="00CD7510"/>
    <w:rsid w:val="00CE6C67"/>
    <w:rsid w:val="00CF4057"/>
    <w:rsid w:val="00D056AE"/>
    <w:rsid w:val="00D16A60"/>
    <w:rsid w:val="00D16F3B"/>
    <w:rsid w:val="00D325B0"/>
    <w:rsid w:val="00D32E99"/>
    <w:rsid w:val="00D37719"/>
    <w:rsid w:val="00D41857"/>
    <w:rsid w:val="00D4633A"/>
    <w:rsid w:val="00D52B1F"/>
    <w:rsid w:val="00D536D9"/>
    <w:rsid w:val="00D55BD0"/>
    <w:rsid w:val="00D577A1"/>
    <w:rsid w:val="00D65788"/>
    <w:rsid w:val="00D72A56"/>
    <w:rsid w:val="00D773A8"/>
    <w:rsid w:val="00D87BBB"/>
    <w:rsid w:val="00D87FCF"/>
    <w:rsid w:val="00D90597"/>
    <w:rsid w:val="00D91DED"/>
    <w:rsid w:val="00D9376F"/>
    <w:rsid w:val="00D95DC6"/>
    <w:rsid w:val="00D97BC4"/>
    <w:rsid w:val="00D97C36"/>
    <w:rsid w:val="00DA05C3"/>
    <w:rsid w:val="00DA7C00"/>
    <w:rsid w:val="00DB462C"/>
    <w:rsid w:val="00DB70D1"/>
    <w:rsid w:val="00DD3263"/>
    <w:rsid w:val="00DD62D3"/>
    <w:rsid w:val="00DE029B"/>
    <w:rsid w:val="00DE0C92"/>
    <w:rsid w:val="00DF1EE1"/>
    <w:rsid w:val="00DF3FF3"/>
    <w:rsid w:val="00E02F53"/>
    <w:rsid w:val="00E12026"/>
    <w:rsid w:val="00E23A16"/>
    <w:rsid w:val="00E4117F"/>
    <w:rsid w:val="00E46F6E"/>
    <w:rsid w:val="00E5406C"/>
    <w:rsid w:val="00E543C8"/>
    <w:rsid w:val="00E6596B"/>
    <w:rsid w:val="00E7326B"/>
    <w:rsid w:val="00E83C21"/>
    <w:rsid w:val="00E92DD6"/>
    <w:rsid w:val="00E95268"/>
    <w:rsid w:val="00EF120F"/>
    <w:rsid w:val="00EF54E2"/>
    <w:rsid w:val="00F07241"/>
    <w:rsid w:val="00F17FE0"/>
    <w:rsid w:val="00F2549A"/>
    <w:rsid w:val="00F25C66"/>
    <w:rsid w:val="00F26680"/>
    <w:rsid w:val="00F3528C"/>
    <w:rsid w:val="00F4696C"/>
    <w:rsid w:val="00F50DFE"/>
    <w:rsid w:val="00F51ADC"/>
    <w:rsid w:val="00F57D9F"/>
    <w:rsid w:val="00F72B9A"/>
    <w:rsid w:val="00F91E6A"/>
    <w:rsid w:val="00F92CA8"/>
    <w:rsid w:val="00FA6104"/>
    <w:rsid w:val="00FB587D"/>
    <w:rsid w:val="00FC04C1"/>
    <w:rsid w:val="00FC38BA"/>
    <w:rsid w:val="00FC43A5"/>
    <w:rsid w:val="00FC7AE6"/>
    <w:rsid w:val="00FE3F26"/>
    <w:rsid w:val="00FE3F85"/>
    <w:rsid w:val="00FF0CDC"/>
    <w:rsid w:val="00FF317D"/>
    <w:rsid w:val="00FF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E8BE8"/>
  <w15:chartTrackingRefBased/>
  <w15:docId w15:val="{63A6640F-0432-42CC-A25B-E3092DA48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87B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5315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15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5315C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6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2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7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7FCF"/>
  </w:style>
  <w:style w:type="paragraph" w:styleId="Stopka">
    <w:name w:val="footer"/>
    <w:basedOn w:val="Normalny"/>
    <w:link w:val="StopkaZnak"/>
    <w:uiPriority w:val="99"/>
    <w:unhideWhenUsed/>
    <w:rsid w:val="00D87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FCF"/>
  </w:style>
  <w:style w:type="character" w:styleId="Hipercze">
    <w:name w:val="Hyperlink"/>
    <w:basedOn w:val="Domylnaczcionkaakapitu"/>
    <w:uiPriority w:val="99"/>
    <w:unhideWhenUsed/>
    <w:rsid w:val="00474D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4D2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C7D3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11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11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11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11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11B9"/>
    <w:rPr>
      <w:b/>
      <w:bCs/>
      <w:sz w:val="20"/>
      <w:szCs w:val="20"/>
    </w:rPr>
  </w:style>
  <w:style w:type="character" w:customStyle="1" w:styleId="articletitle">
    <w:name w:val="articletitle"/>
    <w:basedOn w:val="Domylnaczcionkaakapitu"/>
    <w:rsid w:val="00733457"/>
  </w:style>
  <w:style w:type="character" w:customStyle="1" w:styleId="footnote">
    <w:name w:val="footnote"/>
    <w:basedOn w:val="Domylnaczcionkaakapitu"/>
    <w:rsid w:val="00733457"/>
  </w:style>
  <w:style w:type="character" w:styleId="UyteHipercze">
    <w:name w:val="FollowedHyperlink"/>
    <w:basedOn w:val="Domylnaczcionkaakapitu"/>
    <w:uiPriority w:val="99"/>
    <w:semiHidden/>
    <w:unhideWhenUsed/>
    <w:rsid w:val="00733457"/>
    <w:rPr>
      <w:color w:val="954F72" w:themeColor="followedHyperlink"/>
      <w:u w:val="single"/>
    </w:rPr>
  </w:style>
  <w:style w:type="paragraph" w:customStyle="1" w:styleId="footnotedescription">
    <w:name w:val="footnote description"/>
    <w:next w:val="Normalny"/>
    <w:link w:val="footnotedescriptionChar"/>
    <w:hidden/>
    <w:rsid w:val="00C46EDF"/>
    <w:pPr>
      <w:spacing w:after="0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footnotedescriptionChar">
    <w:name w:val="footnote description Char"/>
    <w:link w:val="footnotedescription"/>
    <w:rsid w:val="00C46EDF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footnotemark">
    <w:name w:val="footnote mark"/>
    <w:hidden/>
    <w:rsid w:val="00C46EDF"/>
    <w:rPr>
      <w:rFonts w:ascii="Times New Roman" w:eastAsia="Times New Roman" w:hAnsi="Times New Roman" w:cs="Times New Roman"/>
      <w:color w:val="000000"/>
      <w:sz w:val="24"/>
      <w:vertAlign w:val="superscript"/>
    </w:rPr>
  </w:style>
  <w:style w:type="character" w:styleId="Pogrubienie">
    <w:name w:val="Strong"/>
    <w:basedOn w:val="Domylnaczcionkaakapitu"/>
    <w:uiPriority w:val="22"/>
    <w:qFormat/>
    <w:rsid w:val="00160C33"/>
    <w:rPr>
      <w:b/>
      <w:bCs/>
    </w:rPr>
  </w:style>
  <w:style w:type="paragraph" w:customStyle="1" w:styleId="info">
    <w:name w:val="info"/>
    <w:basedOn w:val="Normalny"/>
    <w:rsid w:val="00160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ldlabel">
    <w:name w:val="boldlabel"/>
    <w:basedOn w:val="Domylnaczcionkaakapitu"/>
    <w:rsid w:val="00160C33"/>
  </w:style>
  <w:style w:type="character" w:customStyle="1" w:styleId="Nagwek2Znak">
    <w:name w:val="Nagłówek 2 Znak"/>
    <w:basedOn w:val="Domylnaczcionkaakapitu"/>
    <w:link w:val="Nagwek2"/>
    <w:uiPriority w:val="9"/>
    <w:rsid w:val="005315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315C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31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15C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g-binding">
    <w:name w:val="ng-binding"/>
    <w:basedOn w:val="Domylnaczcionkaakapitu"/>
    <w:rsid w:val="005315C4"/>
  </w:style>
  <w:style w:type="character" w:customStyle="1" w:styleId="ng-scope">
    <w:name w:val="ng-scope"/>
    <w:basedOn w:val="Domylnaczcionkaakapitu"/>
    <w:rsid w:val="005315C4"/>
  </w:style>
  <w:style w:type="character" w:customStyle="1" w:styleId="Nagwek1Znak">
    <w:name w:val="Nagłówek 1 Znak"/>
    <w:basedOn w:val="Domylnaczcionkaakapitu"/>
    <w:link w:val="Nagwek1"/>
    <w:uiPriority w:val="9"/>
    <w:rsid w:val="00D87B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F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FE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50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50C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50C1"/>
    <w:rPr>
      <w:vertAlign w:val="superscript"/>
    </w:rPr>
  </w:style>
  <w:style w:type="character" w:customStyle="1" w:styleId="cf01">
    <w:name w:val="cf01"/>
    <w:basedOn w:val="Domylnaczcionkaakapitu"/>
    <w:rsid w:val="005050C1"/>
    <w:rPr>
      <w:rFonts w:ascii="Segoe UI" w:hAnsi="Segoe UI" w:cs="Segoe UI" w:hint="default"/>
      <w:sz w:val="18"/>
      <w:szCs w:val="18"/>
    </w:rPr>
  </w:style>
  <w:style w:type="paragraph" w:customStyle="1" w:styleId="ARTartustawynprozporzdzenia">
    <w:name w:val="ART(§) – art. ustawy (§ np. rozporządzenia)"/>
    <w:uiPriority w:val="11"/>
    <w:qFormat/>
    <w:rsid w:val="0074791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747919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74791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747919"/>
    <w:pPr>
      <w:ind w:left="986" w:hanging="476"/>
    </w:pPr>
  </w:style>
  <w:style w:type="character" w:customStyle="1" w:styleId="Ppogrubienie">
    <w:name w:val="_P_ – pogrubienie"/>
    <w:basedOn w:val="Domylnaczcionkaakapitu"/>
    <w:uiPriority w:val="1"/>
    <w:qFormat/>
    <w:rsid w:val="0074791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808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5264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957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8713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33701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4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68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76478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74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109355">
                          <w:marLeft w:val="0"/>
                          <w:marRight w:val="0"/>
                          <w:marTop w:val="48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1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74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71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42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1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1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6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42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469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89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56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104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4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542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2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0788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677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1231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478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5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9F80357821C646BD1009FCAA353917" ma:contentTypeVersion="15" ma:contentTypeDescription="Utwórz nowy dokument." ma:contentTypeScope="" ma:versionID="6666b59fab5262fd547a844c38d484dd">
  <xsd:schema xmlns:xsd="http://www.w3.org/2001/XMLSchema" xmlns:xs="http://www.w3.org/2001/XMLSchema" xmlns:p="http://schemas.microsoft.com/office/2006/metadata/properties" xmlns:ns2="6f04aaaf-6ad5-4b84-a110-dc71d97238c1" xmlns:ns3="84a8cf46-98e1-4ea0-8ba9-7b44f4851954" targetNamespace="http://schemas.microsoft.com/office/2006/metadata/properties" ma:root="true" ma:fieldsID="8443e012efcebf8bfb044b9c2e14f34a" ns2:_="" ns3:_="">
    <xsd:import namespace="6f04aaaf-6ad5-4b84-a110-dc71d97238c1"/>
    <xsd:import namespace="84a8cf46-98e1-4ea0-8ba9-7b44f4851954"/>
    <xsd:element name="properties">
      <xsd:complexType>
        <xsd:sequence>
          <xsd:element name="documentManagement">
            <xsd:complexType>
              <xsd:all>
                <xsd:element ref="ns2:Rodzajpliku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4aaaf-6ad5-4b84-a110-dc71d97238c1" elementFormDefault="qualified">
    <xsd:import namespace="http://schemas.microsoft.com/office/2006/documentManagement/types"/>
    <xsd:import namespace="http://schemas.microsoft.com/office/infopath/2007/PartnerControls"/>
    <xsd:element name="Rodzajpliku" ma:index="8" nillable="true" ma:displayName="Kategoria" ma:format="Dropdown" ma:internalName="Rodzajpliku">
      <xsd:simpleType>
        <xsd:restriction base="dms:Choice">
          <xsd:enumeration value="Wniosek"/>
          <xsd:enumeration value="Rozporządzenie"/>
          <xsd:enumeration value="Zestawieni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a2f6c6f8-f8c8-48bb-a465-faa54e84b4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20" nillable="true" ma:displayName="Rok" ma:format="Dropdown" ma:indexed="true" ma:internalName="Rok" ma:percentage="FALSE">
      <xsd:simpleType>
        <xsd:restriction base="dms:Number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a8cf46-98e1-4ea0-8ba9-7b44f485195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8f91827-45a9-43d3-afc4-a5947088ebcc}" ma:internalName="TaxCatchAll" ma:showField="CatchAllData" ma:web="84a8cf46-98e1-4ea0-8ba9-7b44f48519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a8cf46-98e1-4ea0-8ba9-7b44f4851954" xsi:nil="true"/>
    <Rok xmlns="6f04aaaf-6ad5-4b84-a110-dc71d97238c1" xsi:nil="true"/>
    <lcf76f155ced4ddcb4097134ff3c332f xmlns="6f04aaaf-6ad5-4b84-a110-dc71d97238c1">
      <Terms xmlns="http://schemas.microsoft.com/office/infopath/2007/PartnerControls"/>
    </lcf76f155ced4ddcb4097134ff3c332f>
    <Rodzajpliku xmlns="6f04aaaf-6ad5-4b84-a110-dc71d97238c1" xsi:nil="true"/>
  </documentManagement>
</p:properties>
</file>

<file path=customXml/itemProps1.xml><?xml version="1.0" encoding="utf-8"?>
<ds:datastoreItem xmlns:ds="http://schemas.openxmlformats.org/officeDocument/2006/customXml" ds:itemID="{FBE127EE-3991-404B-8CB0-20C47C903F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CB86A6-5D0F-4171-A15D-61ABD5B41E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C0CC90-BB1D-4920-A416-8FE093DA98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04aaaf-6ad5-4b84-a110-dc71d97238c1"/>
    <ds:schemaRef ds:uri="84a8cf46-98e1-4ea0-8ba9-7b44f4851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B9B717-AB36-4B13-BDFB-4600ECECBE21}">
  <ds:schemaRefs>
    <ds:schemaRef ds:uri="http://schemas.microsoft.com/office/2006/metadata/properties"/>
    <ds:schemaRef ds:uri="http://schemas.microsoft.com/office/infopath/2007/PartnerControls"/>
    <ds:schemaRef ds:uri="84a8cf46-98e1-4ea0-8ba9-7b44f4851954"/>
    <ds:schemaRef ds:uri="6f04aaaf-6ad5-4b84-a110-dc71d97238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2452</Words>
  <Characters>14717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Osmólski Tomasz  (BO)</dc:creator>
  <cp:keywords/>
  <dc:description/>
  <cp:lastModifiedBy>Hablewska Joanna  (DL)</cp:lastModifiedBy>
  <cp:revision>2</cp:revision>
  <cp:lastPrinted>2023-05-23T11:49:00Z</cp:lastPrinted>
  <dcterms:created xsi:type="dcterms:W3CDTF">2026-02-06T11:48:00Z</dcterms:created>
  <dcterms:modified xsi:type="dcterms:W3CDTF">2026-02-06T11:48:00Z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0x010100AE9F80357821C646BD1009FCAA353917</vt:lpwstr>
  </property>
</Properties>
</file>